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D6" w:rsidRPr="001C61BA" w:rsidRDefault="00721262" w:rsidP="00721262">
      <w:pPr>
        <w:rPr>
          <w:rFonts w:ascii="Gill Sans MT" w:hAnsi="Gill Sans MT"/>
          <w:b/>
          <w:sz w:val="24"/>
          <w:szCs w:val="24"/>
        </w:rPr>
      </w:pPr>
      <w:r>
        <w:rPr>
          <w:rFonts w:ascii="Gill Sans MT" w:hAnsi="Gill Sans MT"/>
          <w:b/>
          <w:sz w:val="24"/>
          <w:szCs w:val="24"/>
        </w:rPr>
        <w:br w:type="textWrapping" w:clear="all"/>
      </w:r>
    </w:p>
    <w:p w:rsidR="002E17D6" w:rsidRPr="00271E8E" w:rsidRDefault="002E17D6" w:rsidP="002E17D6">
      <w:pPr>
        <w:spacing w:after="0"/>
        <w:jc w:val="center"/>
        <w:rPr>
          <w:rFonts w:ascii="Arial" w:hAnsi="Arial" w:cs="Arial"/>
          <w:b/>
          <w:sz w:val="24"/>
          <w:szCs w:val="24"/>
        </w:rPr>
      </w:pPr>
      <w:r w:rsidRPr="00271E8E">
        <w:rPr>
          <w:rFonts w:ascii="Arial" w:hAnsi="Arial" w:cs="Arial"/>
          <w:b/>
          <w:sz w:val="24"/>
          <w:szCs w:val="24"/>
        </w:rPr>
        <w:t>Women’s Pioneer Housing</w:t>
      </w:r>
      <w:bookmarkStart w:id="0" w:name="_GoBack"/>
      <w:bookmarkEnd w:id="0"/>
    </w:p>
    <w:p w:rsidR="002E17D6" w:rsidRPr="00147DB7" w:rsidRDefault="002E17D6" w:rsidP="002E17D6">
      <w:pPr>
        <w:spacing w:after="0"/>
        <w:jc w:val="center"/>
        <w:rPr>
          <w:rFonts w:ascii="Gill Sans MT" w:hAnsi="Gill Sans MT"/>
          <w:b/>
          <w:sz w:val="16"/>
          <w:szCs w:val="16"/>
        </w:rPr>
      </w:pPr>
    </w:p>
    <w:tbl>
      <w:tblPr>
        <w:tblStyle w:val="TableGrid"/>
        <w:tblW w:w="0" w:type="auto"/>
        <w:tblLook w:val="04A0" w:firstRow="1" w:lastRow="0" w:firstColumn="1" w:lastColumn="0" w:noHBand="0" w:noVBand="1"/>
      </w:tblPr>
      <w:tblGrid>
        <w:gridCol w:w="3437"/>
        <w:gridCol w:w="5579"/>
      </w:tblGrid>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Title</w:t>
            </w:r>
          </w:p>
        </w:tc>
        <w:tc>
          <w:tcPr>
            <w:tcW w:w="5579" w:type="dxa"/>
          </w:tcPr>
          <w:p w:rsidR="002E17D6" w:rsidRPr="00A16FF1" w:rsidRDefault="00D37D9C" w:rsidP="003C22CC">
            <w:pPr>
              <w:rPr>
                <w:rFonts w:ascii="Arial" w:hAnsi="Arial" w:cs="Arial"/>
                <w:sz w:val="24"/>
                <w:szCs w:val="24"/>
              </w:rPr>
            </w:pPr>
            <w:r>
              <w:rPr>
                <w:rFonts w:ascii="Arial" w:hAnsi="Arial" w:cs="Arial"/>
                <w:sz w:val="24"/>
                <w:szCs w:val="24"/>
              </w:rPr>
              <w:t>Gas Safety Policy</w:t>
            </w:r>
          </w:p>
        </w:tc>
      </w:tr>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 xml:space="preserve">Issue Date </w:t>
            </w:r>
          </w:p>
        </w:tc>
        <w:tc>
          <w:tcPr>
            <w:tcW w:w="5579" w:type="dxa"/>
          </w:tcPr>
          <w:p w:rsidR="002E17D6" w:rsidRPr="00A16FF1" w:rsidRDefault="000550A5" w:rsidP="00D37D9C">
            <w:pPr>
              <w:rPr>
                <w:rFonts w:ascii="Arial" w:hAnsi="Arial" w:cs="Arial"/>
                <w:sz w:val="24"/>
                <w:szCs w:val="24"/>
              </w:rPr>
            </w:pPr>
            <w:r>
              <w:rPr>
                <w:rFonts w:ascii="Arial" w:hAnsi="Arial" w:cs="Arial"/>
                <w:sz w:val="24"/>
                <w:szCs w:val="24"/>
              </w:rPr>
              <w:t>5 September 2023</w:t>
            </w:r>
          </w:p>
        </w:tc>
      </w:tr>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 xml:space="preserve">Effective date </w:t>
            </w:r>
          </w:p>
        </w:tc>
        <w:tc>
          <w:tcPr>
            <w:tcW w:w="5579" w:type="dxa"/>
          </w:tcPr>
          <w:p w:rsidR="002E17D6" w:rsidRPr="00A16FF1" w:rsidRDefault="004B3EBA" w:rsidP="003C22CC">
            <w:pPr>
              <w:rPr>
                <w:rFonts w:ascii="Arial" w:hAnsi="Arial" w:cs="Arial"/>
                <w:sz w:val="24"/>
                <w:szCs w:val="24"/>
              </w:rPr>
            </w:pPr>
            <w:r>
              <w:rPr>
                <w:rFonts w:ascii="Arial" w:hAnsi="Arial" w:cs="Arial"/>
                <w:sz w:val="24"/>
                <w:szCs w:val="24"/>
              </w:rPr>
              <w:t>Immediate</w:t>
            </w:r>
          </w:p>
        </w:tc>
      </w:tr>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 xml:space="preserve">Document Owner </w:t>
            </w:r>
          </w:p>
        </w:tc>
        <w:tc>
          <w:tcPr>
            <w:tcW w:w="5579" w:type="dxa"/>
          </w:tcPr>
          <w:p w:rsidR="002E17D6" w:rsidRPr="00A16FF1" w:rsidRDefault="000550A5" w:rsidP="003C22CC">
            <w:pPr>
              <w:rPr>
                <w:rFonts w:ascii="Arial" w:hAnsi="Arial" w:cs="Arial"/>
                <w:sz w:val="24"/>
                <w:szCs w:val="24"/>
              </w:rPr>
            </w:pPr>
            <w:r>
              <w:rPr>
                <w:rFonts w:ascii="Arial" w:hAnsi="Arial" w:cs="Arial"/>
                <w:sz w:val="24"/>
                <w:szCs w:val="24"/>
              </w:rPr>
              <w:t>Kathleen Henriques-Brown</w:t>
            </w:r>
          </w:p>
        </w:tc>
      </w:tr>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 xml:space="preserve">Post of Document Owner </w:t>
            </w:r>
          </w:p>
        </w:tc>
        <w:tc>
          <w:tcPr>
            <w:tcW w:w="5579" w:type="dxa"/>
          </w:tcPr>
          <w:p w:rsidR="002E17D6" w:rsidRPr="00A16FF1" w:rsidRDefault="00F07137" w:rsidP="003C22CC">
            <w:pPr>
              <w:rPr>
                <w:rFonts w:ascii="Arial" w:hAnsi="Arial" w:cs="Arial"/>
                <w:sz w:val="24"/>
                <w:szCs w:val="24"/>
              </w:rPr>
            </w:pPr>
            <w:r>
              <w:rPr>
                <w:rFonts w:ascii="Arial" w:hAnsi="Arial" w:cs="Arial"/>
                <w:sz w:val="24"/>
                <w:szCs w:val="24"/>
              </w:rPr>
              <w:t xml:space="preserve">Health Safety and </w:t>
            </w:r>
            <w:r w:rsidR="000550A5">
              <w:rPr>
                <w:rFonts w:ascii="Arial" w:hAnsi="Arial" w:cs="Arial"/>
                <w:sz w:val="24"/>
                <w:szCs w:val="24"/>
              </w:rPr>
              <w:t xml:space="preserve">Compliance </w:t>
            </w:r>
            <w:r w:rsidR="00717109">
              <w:rPr>
                <w:rFonts w:ascii="Arial" w:hAnsi="Arial" w:cs="Arial"/>
                <w:sz w:val="24"/>
                <w:szCs w:val="24"/>
              </w:rPr>
              <w:t xml:space="preserve"> Manager</w:t>
            </w:r>
          </w:p>
        </w:tc>
      </w:tr>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Date approved by SMT</w:t>
            </w:r>
          </w:p>
        </w:tc>
        <w:tc>
          <w:tcPr>
            <w:tcW w:w="5579" w:type="dxa"/>
          </w:tcPr>
          <w:p w:rsidR="002E17D6" w:rsidRPr="00A16FF1" w:rsidRDefault="000550A5" w:rsidP="003C22CC">
            <w:pPr>
              <w:rPr>
                <w:rFonts w:ascii="Arial" w:hAnsi="Arial" w:cs="Arial"/>
                <w:sz w:val="24"/>
                <w:szCs w:val="24"/>
              </w:rPr>
            </w:pPr>
            <w:r>
              <w:rPr>
                <w:rFonts w:ascii="Arial" w:hAnsi="Arial" w:cs="Arial"/>
                <w:sz w:val="24"/>
                <w:szCs w:val="24"/>
              </w:rPr>
              <w:t>16 August 2023</w:t>
            </w:r>
          </w:p>
        </w:tc>
      </w:tr>
      <w:tr w:rsidR="002E17D6" w:rsidRPr="00A16FF1" w:rsidTr="00721262">
        <w:tc>
          <w:tcPr>
            <w:tcW w:w="3437" w:type="dxa"/>
          </w:tcPr>
          <w:p w:rsidR="002E17D6" w:rsidRPr="00A16FF1" w:rsidRDefault="005C4AA2" w:rsidP="00D37D9C">
            <w:pPr>
              <w:rPr>
                <w:rFonts w:ascii="Arial" w:hAnsi="Arial" w:cs="Arial"/>
                <w:sz w:val="24"/>
                <w:szCs w:val="24"/>
              </w:rPr>
            </w:pPr>
            <w:r w:rsidRPr="00A16FF1">
              <w:rPr>
                <w:rFonts w:ascii="Arial" w:hAnsi="Arial" w:cs="Arial"/>
                <w:sz w:val="24"/>
                <w:szCs w:val="24"/>
              </w:rPr>
              <w:t>Date approved by</w:t>
            </w:r>
            <w:r w:rsidR="004B0443" w:rsidRPr="00A16FF1">
              <w:rPr>
                <w:rFonts w:ascii="Arial" w:hAnsi="Arial" w:cs="Arial"/>
                <w:sz w:val="24"/>
                <w:szCs w:val="24"/>
              </w:rPr>
              <w:t xml:space="preserve"> </w:t>
            </w:r>
            <w:r w:rsidR="00721262">
              <w:rPr>
                <w:rFonts w:ascii="Arial" w:hAnsi="Arial" w:cs="Arial"/>
                <w:sz w:val="24"/>
                <w:szCs w:val="24"/>
              </w:rPr>
              <w:t>Committee</w:t>
            </w:r>
          </w:p>
        </w:tc>
        <w:tc>
          <w:tcPr>
            <w:tcW w:w="5579" w:type="dxa"/>
          </w:tcPr>
          <w:p w:rsidR="002E17D6" w:rsidRPr="00A16FF1" w:rsidRDefault="00721262" w:rsidP="003C22CC">
            <w:pPr>
              <w:rPr>
                <w:rFonts w:ascii="Arial" w:hAnsi="Arial" w:cs="Arial"/>
                <w:sz w:val="24"/>
                <w:szCs w:val="24"/>
              </w:rPr>
            </w:pPr>
            <w:r>
              <w:rPr>
                <w:rFonts w:ascii="Arial" w:hAnsi="Arial" w:cs="Arial"/>
                <w:sz w:val="24"/>
                <w:szCs w:val="24"/>
              </w:rPr>
              <w:t>16 January 2024</w:t>
            </w:r>
          </w:p>
        </w:tc>
      </w:tr>
      <w:tr w:rsidR="002E17D6" w:rsidRPr="00A16FF1" w:rsidTr="00721262">
        <w:tc>
          <w:tcPr>
            <w:tcW w:w="3437" w:type="dxa"/>
          </w:tcPr>
          <w:p w:rsidR="002E17D6" w:rsidRPr="00A16FF1" w:rsidRDefault="002E17D6" w:rsidP="003C22CC">
            <w:pPr>
              <w:rPr>
                <w:rFonts w:ascii="Arial" w:hAnsi="Arial" w:cs="Arial"/>
                <w:sz w:val="24"/>
                <w:szCs w:val="24"/>
              </w:rPr>
            </w:pPr>
            <w:r w:rsidRPr="00A16FF1">
              <w:rPr>
                <w:rFonts w:ascii="Arial" w:hAnsi="Arial" w:cs="Arial"/>
                <w:sz w:val="24"/>
                <w:szCs w:val="24"/>
              </w:rPr>
              <w:t xml:space="preserve">Version number </w:t>
            </w:r>
          </w:p>
        </w:tc>
        <w:tc>
          <w:tcPr>
            <w:tcW w:w="5579" w:type="dxa"/>
          </w:tcPr>
          <w:p w:rsidR="002E17D6" w:rsidRPr="00A16FF1" w:rsidRDefault="000550A5" w:rsidP="003C22CC">
            <w:pPr>
              <w:rPr>
                <w:rFonts w:ascii="Arial" w:hAnsi="Arial" w:cs="Arial"/>
                <w:sz w:val="24"/>
                <w:szCs w:val="24"/>
              </w:rPr>
            </w:pPr>
            <w:r>
              <w:rPr>
                <w:rFonts w:ascii="Arial" w:hAnsi="Arial" w:cs="Arial"/>
                <w:sz w:val="24"/>
                <w:szCs w:val="24"/>
              </w:rPr>
              <w:t>1</w:t>
            </w:r>
          </w:p>
        </w:tc>
      </w:tr>
      <w:tr w:rsidR="002E17D6" w:rsidRPr="00A16FF1" w:rsidTr="00721262">
        <w:tc>
          <w:tcPr>
            <w:tcW w:w="3437" w:type="dxa"/>
          </w:tcPr>
          <w:p w:rsidR="002E17D6" w:rsidRPr="00A16FF1" w:rsidRDefault="005C4AA2" w:rsidP="005C4AA2">
            <w:pPr>
              <w:rPr>
                <w:rFonts w:ascii="Arial" w:hAnsi="Arial" w:cs="Arial"/>
                <w:sz w:val="24"/>
                <w:szCs w:val="24"/>
              </w:rPr>
            </w:pPr>
            <w:r w:rsidRPr="00A16FF1">
              <w:rPr>
                <w:rFonts w:ascii="Arial" w:hAnsi="Arial" w:cs="Arial"/>
                <w:sz w:val="24"/>
                <w:szCs w:val="24"/>
              </w:rPr>
              <w:t>Date of next review</w:t>
            </w:r>
            <w:r w:rsidR="002E17D6" w:rsidRPr="00A16FF1">
              <w:rPr>
                <w:rFonts w:ascii="Arial" w:hAnsi="Arial" w:cs="Arial"/>
                <w:sz w:val="24"/>
                <w:szCs w:val="24"/>
              </w:rPr>
              <w:t xml:space="preserve"> </w:t>
            </w:r>
          </w:p>
        </w:tc>
        <w:tc>
          <w:tcPr>
            <w:tcW w:w="5579" w:type="dxa"/>
          </w:tcPr>
          <w:p w:rsidR="002E17D6" w:rsidRPr="00A16FF1" w:rsidRDefault="00721262" w:rsidP="00721262">
            <w:pPr>
              <w:rPr>
                <w:rFonts w:ascii="Arial" w:hAnsi="Arial" w:cs="Arial"/>
                <w:sz w:val="24"/>
                <w:szCs w:val="24"/>
              </w:rPr>
            </w:pPr>
            <w:r>
              <w:rPr>
                <w:rFonts w:ascii="Arial" w:hAnsi="Arial" w:cs="Arial"/>
                <w:sz w:val="24"/>
                <w:szCs w:val="24"/>
              </w:rPr>
              <w:t>January 2025</w:t>
            </w:r>
          </w:p>
        </w:tc>
      </w:tr>
    </w:tbl>
    <w:p w:rsidR="0051119D" w:rsidRDefault="0051119D" w:rsidP="00174E2B">
      <w:pPr>
        <w:pStyle w:val="Default"/>
        <w:rPr>
          <w:rFonts w:ascii="Arial" w:hAnsi="Arial" w:cs="Arial"/>
          <w:b/>
          <w:bCs/>
        </w:rPr>
      </w:pPr>
    </w:p>
    <w:p w:rsidR="001B6C58" w:rsidRPr="00174E2B" w:rsidRDefault="00184990" w:rsidP="00174E2B">
      <w:pPr>
        <w:pStyle w:val="Default"/>
        <w:rPr>
          <w:rFonts w:ascii="Arial" w:hAnsi="Arial" w:cs="Arial"/>
          <w:b/>
          <w:bCs/>
        </w:rPr>
      </w:pPr>
      <w:r>
        <w:rPr>
          <w:rFonts w:ascii="Arial" w:hAnsi="Arial" w:cs="Arial"/>
          <w:b/>
          <w:bCs/>
        </w:rPr>
        <w:t xml:space="preserve">1. </w:t>
      </w:r>
      <w:r>
        <w:rPr>
          <w:rFonts w:ascii="Arial" w:hAnsi="Arial" w:cs="Arial"/>
          <w:b/>
          <w:bCs/>
        </w:rPr>
        <w:tab/>
      </w:r>
      <w:r w:rsidR="00717109">
        <w:rPr>
          <w:rFonts w:ascii="Arial" w:hAnsi="Arial" w:cs="Arial"/>
          <w:b/>
          <w:bCs/>
        </w:rPr>
        <w:t>Introduction &amp; Purpose</w:t>
      </w:r>
      <w:r w:rsidR="001B6C58" w:rsidRPr="00174E2B">
        <w:rPr>
          <w:rFonts w:ascii="Arial" w:hAnsi="Arial" w:cs="Arial"/>
          <w:b/>
          <w:bCs/>
        </w:rPr>
        <w:t xml:space="preserve"> </w:t>
      </w:r>
    </w:p>
    <w:p w:rsidR="00574A9F" w:rsidRPr="00174E2B" w:rsidRDefault="00574A9F" w:rsidP="001B6C58">
      <w:pPr>
        <w:pStyle w:val="Default"/>
        <w:rPr>
          <w:rFonts w:ascii="Arial" w:hAnsi="Arial" w:cs="Arial"/>
          <w:sz w:val="16"/>
          <w:szCs w:val="16"/>
        </w:rPr>
      </w:pPr>
    </w:p>
    <w:p w:rsidR="001B6C58" w:rsidRDefault="00717109" w:rsidP="00717109">
      <w:pPr>
        <w:pStyle w:val="Default"/>
        <w:numPr>
          <w:ilvl w:val="1"/>
          <w:numId w:val="38"/>
        </w:numPr>
        <w:rPr>
          <w:rFonts w:ascii="Arial" w:hAnsi="Arial" w:cs="Arial"/>
        </w:rPr>
      </w:pPr>
      <w:r>
        <w:rPr>
          <w:rFonts w:ascii="Arial" w:hAnsi="Arial" w:cs="Arial"/>
        </w:rPr>
        <w:t xml:space="preserve">Women’s Pioneer Housing (WPH) </w:t>
      </w:r>
      <w:r w:rsidRPr="00721262">
        <w:rPr>
          <w:rFonts w:ascii="Arial" w:hAnsi="Arial" w:cs="Arial"/>
        </w:rPr>
        <w:t xml:space="preserve">takes gas safety seriously. Keeping accurate and up-to-date information </w:t>
      </w:r>
      <w:r w:rsidR="00375BF1" w:rsidRPr="00721262">
        <w:rPr>
          <w:rFonts w:ascii="Arial" w:hAnsi="Arial" w:cs="Arial"/>
        </w:rPr>
        <w:t xml:space="preserve">and being able to report accurately </w:t>
      </w:r>
      <w:r w:rsidRPr="00721262">
        <w:rPr>
          <w:rFonts w:ascii="Arial" w:hAnsi="Arial" w:cs="Arial"/>
        </w:rPr>
        <w:t>on the maintenance of gas appliances is of paramount importance. Regular</w:t>
      </w:r>
      <w:r w:rsidRPr="00996529">
        <w:rPr>
          <w:rFonts w:ascii="Arial" w:hAnsi="Arial" w:cs="Arial"/>
        </w:rPr>
        <w:t xml:space="preserve"> internal reports inform our action to ensure that we meet our statutory and regulatory obligations</w:t>
      </w:r>
    </w:p>
    <w:p w:rsidR="00717109" w:rsidRDefault="00717109" w:rsidP="00717109">
      <w:pPr>
        <w:pStyle w:val="Default"/>
        <w:rPr>
          <w:rFonts w:ascii="Arial" w:hAnsi="Arial" w:cs="Arial"/>
        </w:rPr>
      </w:pPr>
    </w:p>
    <w:p w:rsidR="00717109" w:rsidRDefault="00717109" w:rsidP="00717109">
      <w:pPr>
        <w:pStyle w:val="Default"/>
        <w:numPr>
          <w:ilvl w:val="1"/>
          <w:numId w:val="38"/>
        </w:numPr>
        <w:rPr>
          <w:rFonts w:ascii="Arial" w:hAnsi="Arial" w:cs="Arial"/>
        </w:rPr>
      </w:pPr>
      <w:r>
        <w:rPr>
          <w:rFonts w:ascii="Arial" w:hAnsi="Arial" w:cs="Arial"/>
        </w:rPr>
        <w:t xml:space="preserve">The </w:t>
      </w:r>
      <w:r w:rsidRPr="00996529">
        <w:rPr>
          <w:rFonts w:ascii="Arial" w:hAnsi="Arial" w:cs="Arial"/>
        </w:rPr>
        <w:t xml:space="preserve">objective of this policy and the associated procedures is to set out clearly the respective responsibilities of WPH, our consultants and the gas servicing contractor to ensure that at any point in the calendar year, valid gas safety certificates exist for 100% of </w:t>
      </w:r>
      <w:r w:rsidR="000550A5" w:rsidRPr="00996529">
        <w:rPr>
          <w:rFonts w:ascii="Arial" w:hAnsi="Arial" w:cs="Arial"/>
        </w:rPr>
        <w:t>our properties</w:t>
      </w:r>
      <w:r w:rsidRPr="00996529">
        <w:rPr>
          <w:rFonts w:ascii="Arial" w:hAnsi="Arial" w:cs="Arial"/>
        </w:rPr>
        <w:t>, and that appropriate action is being taken to gain access and carry out inspections in those properties and buildings where the certificate is due to expire. This policy is part of a suite of policies aimed at keeping our residents safe</w:t>
      </w:r>
      <w:r>
        <w:rPr>
          <w:rFonts w:ascii="Arial" w:hAnsi="Arial" w:cs="Arial"/>
        </w:rPr>
        <w:t>.</w:t>
      </w:r>
    </w:p>
    <w:p w:rsidR="00717109" w:rsidRDefault="00717109" w:rsidP="00717109">
      <w:pPr>
        <w:pStyle w:val="ListParagraph"/>
        <w:rPr>
          <w:rFonts w:ascii="Arial" w:hAnsi="Arial" w:cs="Arial"/>
          <w:sz w:val="16"/>
          <w:szCs w:val="16"/>
        </w:rPr>
      </w:pPr>
    </w:p>
    <w:p w:rsidR="00717109" w:rsidRPr="00717109" w:rsidRDefault="00717109" w:rsidP="00717109">
      <w:pPr>
        <w:pStyle w:val="Default"/>
        <w:rPr>
          <w:rFonts w:ascii="Arial" w:hAnsi="Arial" w:cs="Arial"/>
          <w:b/>
        </w:rPr>
      </w:pPr>
      <w:r w:rsidRPr="00717109">
        <w:rPr>
          <w:rFonts w:ascii="Arial" w:hAnsi="Arial" w:cs="Arial"/>
          <w:b/>
        </w:rPr>
        <w:t>2.</w:t>
      </w:r>
      <w:r w:rsidRPr="00717109">
        <w:rPr>
          <w:rFonts w:ascii="Arial" w:hAnsi="Arial" w:cs="Arial"/>
          <w:b/>
        </w:rPr>
        <w:tab/>
        <w:t xml:space="preserve">Legislation/Regulation </w:t>
      </w:r>
    </w:p>
    <w:p w:rsidR="0036012D" w:rsidRDefault="0036012D" w:rsidP="0036012D">
      <w:pPr>
        <w:pStyle w:val="NoSpacing"/>
        <w:rPr>
          <w:rFonts w:ascii="Arial" w:hAnsi="Arial" w:cs="Arial"/>
          <w:sz w:val="24"/>
          <w:szCs w:val="24"/>
        </w:rPr>
      </w:pPr>
    </w:p>
    <w:p w:rsidR="00717109" w:rsidRPr="00996529" w:rsidRDefault="00717109" w:rsidP="00717109">
      <w:pPr>
        <w:pStyle w:val="ListParagraph"/>
        <w:numPr>
          <w:ilvl w:val="0"/>
          <w:numId w:val="39"/>
        </w:numPr>
        <w:spacing w:after="0" w:line="480" w:lineRule="auto"/>
        <w:rPr>
          <w:rFonts w:ascii="Arial" w:hAnsi="Arial" w:cs="Arial"/>
          <w:sz w:val="24"/>
          <w:szCs w:val="24"/>
        </w:rPr>
      </w:pPr>
      <w:r w:rsidRPr="00996529">
        <w:rPr>
          <w:rFonts w:ascii="Arial" w:hAnsi="Arial" w:cs="Arial"/>
          <w:bCs/>
          <w:sz w:val="24"/>
          <w:szCs w:val="24"/>
          <w:lang w:val="en"/>
        </w:rPr>
        <w:t>The Gas Safety (Installation and Use) Regulations 1998</w:t>
      </w:r>
    </w:p>
    <w:p w:rsidR="00717109" w:rsidRPr="00996529" w:rsidRDefault="00717109" w:rsidP="00717109">
      <w:pPr>
        <w:pStyle w:val="ListParagraph"/>
        <w:numPr>
          <w:ilvl w:val="0"/>
          <w:numId w:val="39"/>
        </w:numPr>
        <w:spacing w:after="0" w:line="480" w:lineRule="auto"/>
        <w:rPr>
          <w:rFonts w:ascii="Arial" w:hAnsi="Arial" w:cs="Arial"/>
          <w:sz w:val="24"/>
          <w:szCs w:val="24"/>
        </w:rPr>
      </w:pPr>
      <w:r w:rsidRPr="00996529">
        <w:rPr>
          <w:rFonts w:ascii="Arial" w:hAnsi="Arial" w:cs="Arial"/>
          <w:bCs/>
          <w:sz w:val="24"/>
          <w:szCs w:val="24"/>
          <w:lang w:val="en"/>
        </w:rPr>
        <w:t xml:space="preserve">The Gas Safety( Installation and Use ) (Amendment) 2018 </w:t>
      </w:r>
    </w:p>
    <w:p w:rsidR="00717109" w:rsidRPr="004F7465" w:rsidRDefault="00717109" w:rsidP="00717109">
      <w:pPr>
        <w:pStyle w:val="ListParagraph"/>
        <w:numPr>
          <w:ilvl w:val="0"/>
          <w:numId w:val="39"/>
        </w:numPr>
        <w:spacing w:after="0" w:line="480" w:lineRule="auto"/>
      </w:pPr>
      <w:r w:rsidRPr="00996529">
        <w:rPr>
          <w:rFonts w:ascii="Arial" w:hAnsi="Arial" w:cs="Arial"/>
          <w:bCs/>
          <w:sz w:val="24"/>
          <w:szCs w:val="24"/>
          <w:lang w:val="en"/>
        </w:rPr>
        <w:t>Social Housing Regulator  Home Standard</w:t>
      </w:r>
    </w:p>
    <w:p w:rsidR="00717109" w:rsidRDefault="00717109" w:rsidP="0036012D">
      <w:pPr>
        <w:pStyle w:val="NoSpacing"/>
        <w:rPr>
          <w:rFonts w:ascii="Arial" w:hAnsi="Arial" w:cs="Arial"/>
          <w:b/>
          <w:sz w:val="24"/>
          <w:szCs w:val="24"/>
        </w:rPr>
      </w:pPr>
    </w:p>
    <w:p w:rsidR="00717109" w:rsidRDefault="00717109" w:rsidP="0036012D">
      <w:pPr>
        <w:pStyle w:val="NoSpacing"/>
        <w:rPr>
          <w:rFonts w:ascii="Arial" w:hAnsi="Arial" w:cs="Arial"/>
          <w:b/>
          <w:sz w:val="24"/>
          <w:szCs w:val="24"/>
        </w:rPr>
      </w:pPr>
    </w:p>
    <w:p w:rsidR="00717109" w:rsidRDefault="00717109" w:rsidP="0036012D">
      <w:pPr>
        <w:pStyle w:val="NoSpacing"/>
        <w:rPr>
          <w:rFonts w:ascii="Arial" w:hAnsi="Arial" w:cs="Arial"/>
          <w:b/>
          <w:sz w:val="24"/>
          <w:szCs w:val="24"/>
        </w:rPr>
      </w:pPr>
    </w:p>
    <w:p w:rsidR="00717109" w:rsidRDefault="00717109" w:rsidP="0036012D">
      <w:pPr>
        <w:pStyle w:val="NoSpacing"/>
        <w:rPr>
          <w:rFonts w:ascii="Arial" w:hAnsi="Arial" w:cs="Arial"/>
          <w:b/>
          <w:sz w:val="24"/>
          <w:szCs w:val="24"/>
        </w:rPr>
      </w:pPr>
    </w:p>
    <w:p w:rsidR="00717109" w:rsidRPr="00717109" w:rsidRDefault="00717109" w:rsidP="0036012D">
      <w:pPr>
        <w:pStyle w:val="NoSpacing"/>
        <w:rPr>
          <w:rFonts w:ascii="Arial" w:hAnsi="Arial" w:cs="Arial"/>
          <w:b/>
          <w:sz w:val="24"/>
          <w:szCs w:val="24"/>
        </w:rPr>
      </w:pPr>
      <w:r w:rsidRPr="00717109">
        <w:rPr>
          <w:rFonts w:ascii="Arial" w:hAnsi="Arial" w:cs="Arial"/>
          <w:b/>
          <w:sz w:val="24"/>
          <w:szCs w:val="24"/>
        </w:rPr>
        <w:t>3.</w:t>
      </w:r>
      <w:r w:rsidRPr="00717109">
        <w:rPr>
          <w:rFonts w:ascii="Arial" w:hAnsi="Arial" w:cs="Arial"/>
          <w:b/>
          <w:sz w:val="24"/>
          <w:szCs w:val="24"/>
        </w:rPr>
        <w:tab/>
        <w:t>The Policy</w:t>
      </w:r>
    </w:p>
    <w:p w:rsidR="00717109" w:rsidRDefault="00717109" w:rsidP="0036012D">
      <w:pPr>
        <w:pStyle w:val="NoSpacing"/>
        <w:rPr>
          <w:rFonts w:ascii="Arial" w:hAnsi="Arial" w:cs="Arial"/>
          <w:sz w:val="24"/>
          <w:szCs w:val="24"/>
        </w:rPr>
      </w:pPr>
    </w:p>
    <w:p w:rsidR="00717109" w:rsidRDefault="00717109" w:rsidP="00717109">
      <w:pPr>
        <w:pStyle w:val="NoSpacing"/>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The obligations </w:t>
      </w:r>
      <w:r w:rsidRPr="004F7465">
        <w:rPr>
          <w:rFonts w:ascii="Arial" w:hAnsi="Arial" w:cs="Arial"/>
          <w:sz w:val="24"/>
          <w:szCs w:val="24"/>
        </w:rPr>
        <w:t>of WPH, as set out in the Gas Safety (Installation and Use) Regulations 1998 are to inspect and service gas installations on an annual basis. In meeting the terms of this legislation</w:t>
      </w:r>
    </w:p>
    <w:p w:rsidR="00717109" w:rsidRDefault="00717109" w:rsidP="00717109">
      <w:pPr>
        <w:pStyle w:val="NoSpacing"/>
        <w:ind w:left="720" w:hanging="720"/>
        <w:rPr>
          <w:rFonts w:ascii="Arial" w:hAnsi="Arial" w:cs="Arial"/>
          <w:sz w:val="24"/>
          <w:szCs w:val="24"/>
        </w:rPr>
      </w:pPr>
    </w:p>
    <w:p w:rsidR="00717109" w:rsidRPr="00996529" w:rsidRDefault="00717109" w:rsidP="00717109">
      <w:pPr>
        <w:pStyle w:val="ListParagraph"/>
        <w:numPr>
          <w:ilvl w:val="0"/>
          <w:numId w:val="40"/>
        </w:numPr>
        <w:rPr>
          <w:rFonts w:ascii="Arial" w:hAnsi="Arial" w:cs="Arial"/>
          <w:sz w:val="24"/>
          <w:szCs w:val="24"/>
        </w:rPr>
      </w:pPr>
      <w:r w:rsidRPr="00996529">
        <w:rPr>
          <w:rFonts w:ascii="Arial" w:hAnsi="Arial" w:cs="Arial"/>
          <w:sz w:val="24"/>
          <w:szCs w:val="24"/>
        </w:rPr>
        <w:t>We will ensure that all gas appliances (owned or acquired b</w:t>
      </w:r>
      <w:r w:rsidR="000550A5">
        <w:rPr>
          <w:rFonts w:ascii="Arial" w:hAnsi="Arial" w:cs="Arial"/>
          <w:sz w:val="24"/>
          <w:szCs w:val="24"/>
        </w:rPr>
        <w:t xml:space="preserve">y the Landlord), flues and gas </w:t>
      </w:r>
      <w:r w:rsidRPr="00996529">
        <w:rPr>
          <w:rFonts w:ascii="Arial" w:hAnsi="Arial" w:cs="Arial"/>
          <w:sz w:val="24"/>
          <w:szCs w:val="24"/>
        </w:rPr>
        <w:t>pipe work are maintained in a safe condition.</w:t>
      </w:r>
    </w:p>
    <w:p w:rsidR="00717109" w:rsidRPr="00996529" w:rsidRDefault="00717109" w:rsidP="00717109">
      <w:pPr>
        <w:pStyle w:val="ListParagraph"/>
        <w:ind w:left="1440"/>
        <w:rPr>
          <w:rFonts w:ascii="Arial" w:hAnsi="Arial" w:cs="Arial"/>
          <w:sz w:val="24"/>
          <w:szCs w:val="24"/>
        </w:rPr>
      </w:pPr>
    </w:p>
    <w:p w:rsidR="00717109" w:rsidRPr="00996529" w:rsidRDefault="00717109" w:rsidP="00717109">
      <w:pPr>
        <w:pStyle w:val="ListParagraph"/>
        <w:numPr>
          <w:ilvl w:val="0"/>
          <w:numId w:val="40"/>
        </w:numPr>
        <w:rPr>
          <w:rFonts w:ascii="Arial" w:hAnsi="Arial" w:cs="Arial"/>
          <w:sz w:val="24"/>
          <w:szCs w:val="24"/>
        </w:rPr>
      </w:pPr>
      <w:r w:rsidRPr="00996529">
        <w:rPr>
          <w:rFonts w:ascii="Arial" w:hAnsi="Arial" w:cs="Arial"/>
          <w:sz w:val="24"/>
          <w:szCs w:val="24"/>
        </w:rPr>
        <w:t>We will provide a visual inspection and gas soundness test for any property where there is a tenant owned appliance.</w:t>
      </w:r>
    </w:p>
    <w:p w:rsidR="00717109" w:rsidRPr="00996529" w:rsidRDefault="00717109" w:rsidP="00717109">
      <w:pPr>
        <w:pStyle w:val="ListParagraph"/>
        <w:ind w:left="1440"/>
        <w:rPr>
          <w:rFonts w:ascii="Arial" w:hAnsi="Arial" w:cs="Arial"/>
          <w:sz w:val="24"/>
          <w:szCs w:val="24"/>
        </w:rPr>
      </w:pPr>
    </w:p>
    <w:p w:rsidR="00717109" w:rsidRPr="00996529" w:rsidRDefault="00717109" w:rsidP="00717109">
      <w:pPr>
        <w:pStyle w:val="ListParagraph"/>
        <w:numPr>
          <w:ilvl w:val="0"/>
          <w:numId w:val="40"/>
        </w:numPr>
        <w:rPr>
          <w:rFonts w:ascii="Arial" w:hAnsi="Arial" w:cs="Arial"/>
          <w:sz w:val="24"/>
          <w:szCs w:val="24"/>
        </w:rPr>
      </w:pPr>
      <w:r w:rsidRPr="00996529">
        <w:rPr>
          <w:rFonts w:ascii="Arial" w:hAnsi="Arial" w:cs="Arial"/>
          <w:sz w:val="24"/>
          <w:szCs w:val="24"/>
        </w:rPr>
        <w:t>We will keep all records for a minimum of two years.</w:t>
      </w:r>
    </w:p>
    <w:p w:rsidR="00717109" w:rsidRPr="00996529" w:rsidRDefault="00717109" w:rsidP="00717109">
      <w:pPr>
        <w:pStyle w:val="ListParagraph"/>
        <w:ind w:left="1440"/>
        <w:rPr>
          <w:rFonts w:ascii="Arial" w:hAnsi="Arial" w:cs="Arial"/>
          <w:sz w:val="24"/>
          <w:szCs w:val="24"/>
        </w:rPr>
      </w:pPr>
    </w:p>
    <w:p w:rsidR="00717109" w:rsidRPr="00996529" w:rsidRDefault="00717109" w:rsidP="00717109">
      <w:pPr>
        <w:pStyle w:val="ListParagraph"/>
        <w:numPr>
          <w:ilvl w:val="0"/>
          <w:numId w:val="40"/>
        </w:numPr>
        <w:rPr>
          <w:rFonts w:ascii="Arial" w:hAnsi="Arial" w:cs="Arial"/>
          <w:sz w:val="24"/>
          <w:szCs w:val="24"/>
        </w:rPr>
      </w:pPr>
      <w:r w:rsidRPr="00996529">
        <w:rPr>
          <w:rFonts w:ascii="Arial" w:hAnsi="Arial" w:cs="Arial"/>
          <w:sz w:val="24"/>
          <w:szCs w:val="24"/>
        </w:rPr>
        <w:lastRenderedPageBreak/>
        <w:t>We will give a copy of Landlord’s Safety Certificate to the tenants within 28 days of the safety check.</w:t>
      </w:r>
    </w:p>
    <w:p w:rsidR="00717109" w:rsidRPr="00996529" w:rsidRDefault="00717109" w:rsidP="00717109">
      <w:pPr>
        <w:pStyle w:val="ListParagraph"/>
        <w:ind w:left="1440"/>
        <w:rPr>
          <w:rFonts w:ascii="Arial" w:hAnsi="Arial" w:cs="Arial"/>
          <w:sz w:val="24"/>
          <w:szCs w:val="24"/>
        </w:rPr>
      </w:pPr>
    </w:p>
    <w:p w:rsidR="00717109" w:rsidRPr="00721262" w:rsidRDefault="00717109" w:rsidP="00717109">
      <w:pPr>
        <w:pStyle w:val="ListParagraph"/>
        <w:numPr>
          <w:ilvl w:val="0"/>
          <w:numId w:val="40"/>
        </w:numPr>
        <w:rPr>
          <w:rFonts w:ascii="Arial" w:hAnsi="Arial" w:cs="Arial"/>
          <w:sz w:val="24"/>
          <w:szCs w:val="24"/>
        </w:rPr>
      </w:pPr>
      <w:r w:rsidRPr="00996529">
        <w:rPr>
          <w:rFonts w:ascii="Arial" w:hAnsi="Arial" w:cs="Arial"/>
          <w:sz w:val="24"/>
          <w:szCs w:val="24"/>
        </w:rPr>
        <w:t xml:space="preserve">We will ensure that all new tenants are given a copy of the Safety </w:t>
      </w:r>
      <w:r w:rsidRPr="00721262">
        <w:rPr>
          <w:rFonts w:ascii="Arial" w:hAnsi="Arial" w:cs="Arial"/>
          <w:sz w:val="24"/>
          <w:szCs w:val="24"/>
        </w:rPr>
        <w:t>Certificate prior to beginning their tenancy.</w:t>
      </w:r>
    </w:p>
    <w:p w:rsidR="000B2D3F" w:rsidRPr="00721262" w:rsidRDefault="000B2D3F" w:rsidP="000B2D3F">
      <w:pPr>
        <w:pStyle w:val="ListParagraph"/>
        <w:rPr>
          <w:rFonts w:ascii="Arial" w:hAnsi="Arial" w:cs="Arial"/>
          <w:sz w:val="24"/>
          <w:szCs w:val="24"/>
        </w:rPr>
      </w:pPr>
    </w:p>
    <w:p w:rsidR="000B2D3F" w:rsidRPr="00721262" w:rsidRDefault="000B2D3F" w:rsidP="000B2D3F">
      <w:pPr>
        <w:pStyle w:val="ListParagraph"/>
        <w:numPr>
          <w:ilvl w:val="0"/>
          <w:numId w:val="40"/>
        </w:numPr>
        <w:rPr>
          <w:rFonts w:ascii="Arial" w:hAnsi="Arial" w:cs="Arial"/>
          <w:sz w:val="24"/>
          <w:szCs w:val="24"/>
        </w:rPr>
      </w:pPr>
      <w:r w:rsidRPr="00721262">
        <w:rPr>
          <w:rFonts w:ascii="Arial" w:hAnsi="Arial" w:cs="Arial"/>
          <w:sz w:val="24"/>
          <w:szCs w:val="24"/>
        </w:rPr>
        <w:t>We will ensure that LGSR checks will be carried out prior to all new lettings (irrespective of whether one had been carried out less than 12 months previously including voids or any internal transfers).</w:t>
      </w:r>
    </w:p>
    <w:p w:rsidR="00717109" w:rsidRPr="00721262" w:rsidRDefault="00717109" w:rsidP="00717109">
      <w:pPr>
        <w:pStyle w:val="ListParagraph"/>
        <w:ind w:left="1440"/>
        <w:rPr>
          <w:rFonts w:ascii="Arial" w:hAnsi="Arial" w:cs="Arial"/>
          <w:sz w:val="24"/>
          <w:szCs w:val="24"/>
        </w:rPr>
      </w:pPr>
    </w:p>
    <w:p w:rsidR="00717109" w:rsidRPr="00721262" w:rsidRDefault="00717109" w:rsidP="00717109">
      <w:pPr>
        <w:pStyle w:val="ListParagraph"/>
        <w:numPr>
          <w:ilvl w:val="0"/>
          <w:numId w:val="40"/>
        </w:numPr>
        <w:rPr>
          <w:rFonts w:ascii="Arial" w:hAnsi="Arial" w:cs="Arial"/>
          <w:sz w:val="24"/>
          <w:szCs w:val="24"/>
        </w:rPr>
      </w:pPr>
      <w:r w:rsidRPr="00721262">
        <w:rPr>
          <w:rFonts w:ascii="Arial" w:hAnsi="Arial" w:cs="Arial"/>
          <w:sz w:val="24"/>
          <w:szCs w:val="24"/>
        </w:rPr>
        <w:t>We will ensure that any work carried out on the Landlord’s behalf is carried out by a Gas Safe registered engineer.</w:t>
      </w:r>
    </w:p>
    <w:p w:rsidR="00717109" w:rsidRPr="00721262" w:rsidRDefault="00717109" w:rsidP="00717109">
      <w:pPr>
        <w:pStyle w:val="NoSpacing"/>
        <w:ind w:left="720" w:hanging="720"/>
        <w:rPr>
          <w:rFonts w:ascii="Arial" w:hAnsi="Arial" w:cs="Arial"/>
          <w:b/>
          <w:sz w:val="24"/>
          <w:szCs w:val="24"/>
        </w:rPr>
      </w:pPr>
    </w:p>
    <w:p w:rsidR="00717109" w:rsidRPr="00721262" w:rsidRDefault="00717109" w:rsidP="00717109">
      <w:pPr>
        <w:pStyle w:val="NoSpacing"/>
        <w:ind w:left="720" w:hanging="720"/>
        <w:rPr>
          <w:rFonts w:ascii="Arial" w:hAnsi="Arial" w:cs="Arial"/>
          <w:b/>
          <w:sz w:val="24"/>
          <w:szCs w:val="24"/>
        </w:rPr>
      </w:pPr>
      <w:r w:rsidRPr="00721262">
        <w:rPr>
          <w:rFonts w:ascii="Arial" w:hAnsi="Arial" w:cs="Arial"/>
          <w:b/>
          <w:sz w:val="24"/>
          <w:szCs w:val="24"/>
        </w:rPr>
        <w:t>3.2</w:t>
      </w:r>
      <w:r w:rsidRPr="00721262">
        <w:rPr>
          <w:rFonts w:ascii="Arial" w:hAnsi="Arial" w:cs="Arial"/>
          <w:b/>
          <w:sz w:val="24"/>
          <w:szCs w:val="24"/>
        </w:rPr>
        <w:tab/>
        <w:t>Governance &amp; Responsibilities</w:t>
      </w:r>
    </w:p>
    <w:p w:rsidR="00717109" w:rsidRPr="00721262" w:rsidRDefault="00717109" w:rsidP="00717109">
      <w:pPr>
        <w:pStyle w:val="NoSpacing"/>
        <w:ind w:left="720" w:hanging="720"/>
        <w:rPr>
          <w:rFonts w:ascii="Arial" w:hAnsi="Arial" w:cs="Arial"/>
          <w:b/>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3.2.1</w:t>
      </w:r>
      <w:r w:rsidRPr="00721262">
        <w:rPr>
          <w:rFonts w:ascii="Arial" w:hAnsi="Arial" w:cs="Arial"/>
          <w:sz w:val="24"/>
          <w:szCs w:val="24"/>
        </w:rPr>
        <w:tab/>
        <w:t>The Board of WPH have overall responsibility for health and safety performance.</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3.2.2</w:t>
      </w:r>
      <w:r w:rsidRPr="00721262">
        <w:rPr>
          <w:rFonts w:ascii="Arial" w:hAnsi="Arial" w:cs="Arial"/>
          <w:sz w:val="24"/>
          <w:szCs w:val="24"/>
        </w:rPr>
        <w:tab/>
        <w:t>The person assuming overall responsibility for this policy is the Chief Executive. Responsibility for the operation of the policy</w:t>
      </w:r>
      <w:r w:rsidR="000B2D3F" w:rsidRPr="00721262">
        <w:rPr>
          <w:rFonts w:ascii="Arial" w:hAnsi="Arial" w:cs="Arial"/>
          <w:sz w:val="24"/>
          <w:szCs w:val="24"/>
        </w:rPr>
        <w:t xml:space="preserve"> is delegated to the </w:t>
      </w:r>
      <w:r w:rsidR="00743770" w:rsidRPr="00721262">
        <w:rPr>
          <w:rFonts w:ascii="Arial" w:hAnsi="Arial" w:cs="Arial"/>
          <w:sz w:val="24"/>
          <w:szCs w:val="24"/>
        </w:rPr>
        <w:t>Health Safety and Compliance Manager</w:t>
      </w:r>
      <w:r w:rsidRPr="00721262">
        <w:rPr>
          <w:rFonts w:ascii="Arial" w:hAnsi="Arial" w:cs="Arial"/>
          <w:sz w:val="24"/>
          <w:szCs w:val="24"/>
        </w:rPr>
        <w:t xml:space="preserve"> for the delivery of the policy.</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b/>
          <w:sz w:val="24"/>
          <w:szCs w:val="24"/>
        </w:rPr>
      </w:pPr>
      <w:r w:rsidRPr="00721262">
        <w:rPr>
          <w:rFonts w:ascii="Arial" w:hAnsi="Arial" w:cs="Arial"/>
          <w:b/>
          <w:sz w:val="24"/>
          <w:szCs w:val="24"/>
        </w:rPr>
        <w:t>3.3</w:t>
      </w:r>
      <w:r w:rsidRPr="00721262">
        <w:rPr>
          <w:rFonts w:ascii="Arial" w:hAnsi="Arial" w:cs="Arial"/>
          <w:b/>
          <w:sz w:val="24"/>
          <w:szCs w:val="24"/>
        </w:rPr>
        <w:tab/>
        <w:t xml:space="preserve">Gas Servicing Programme </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lastRenderedPageBreak/>
        <w:t>3.3.1</w:t>
      </w:r>
      <w:r w:rsidRPr="00721262">
        <w:rPr>
          <w:rFonts w:ascii="Arial" w:hAnsi="Arial" w:cs="Arial"/>
          <w:sz w:val="24"/>
          <w:szCs w:val="24"/>
        </w:rPr>
        <w:tab/>
        <w:t xml:space="preserve">We will ensure that a </w:t>
      </w:r>
      <w:r w:rsidR="000550A5" w:rsidRPr="00721262">
        <w:rPr>
          <w:rFonts w:ascii="Arial" w:hAnsi="Arial" w:cs="Arial"/>
          <w:sz w:val="24"/>
          <w:szCs w:val="24"/>
        </w:rPr>
        <w:t>landlord’s</w:t>
      </w:r>
      <w:r w:rsidRPr="00721262">
        <w:rPr>
          <w:rFonts w:ascii="Arial" w:hAnsi="Arial" w:cs="Arial"/>
          <w:sz w:val="24"/>
          <w:szCs w:val="24"/>
        </w:rPr>
        <w:t xml:space="preserve"> gas safety check is carried out in all properties where there is a gas appliance, within 12 months of the previous check.</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3.3.2</w:t>
      </w:r>
      <w:r w:rsidRPr="00721262">
        <w:rPr>
          <w:rFonts w:ascii="Arial" w:hAnsi="Arial" w:cs="Arial"/>
          <w:sz w:val="24"/>
          <w:szCs w:val="24"/>
        </w:rPr>
        <w:tab/>
        <w:t>A new inspection will be carried out at a change of tenancy, including transfers, mutual exchanges and terminations</w:t>
      </w:r>
      <w:r w:rsidR="000550A5" w:rsidRPr="00721262">
        <w:rPr>
          <w:rFonts w:ascii="Arial" w:hAnsi="Arial" w:cs="Arial"/>
          <w:sz w:val="24"/>
          <w:szCs w:val="24"/>
        </w:rPr>
        <w:t>.</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3.3.3</w:t>
      </w:r>
      <w:r w:rsidRPr="00721262">
        <w:rPr>
          <w:rFonts w:ascii="Arial" w:hAnsi="Arial" w:cs="Arial"/>
          <w:sz w:val="24"/>
          <w:szCs w:val="24"/>
        </w:rPr>
        <w:tab/>
        <w:t>A copy of the certificate will be provided for all tenants</w:t>
      </w:r>
      <w:r w:rsidR="000550A5" w:rsidRPr="00721262">
        <w:rPr>
          <w:rFonts w:ascii="Arial" w:hAnsi="Arial" w:cs="Arial"/>
          <w:sz w:val="24"/>
          <w:szCs w:val="24"/>
        </w:rPr>
        <w:t>.</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3.3.4</w:t>
      </w:r>
      <w:r w:rsidRPr="00721262">
        <w:rPr>
          <w:rFonts w:ascii="Arial" w:hAnsi="Arial" w:cs="Arial"/>
          <w:sz w:val="24"/>
          <w:szCs w:val="24"/>
        </w:rPr>
        <w:tab/>
        <w:t xml:space="preserve">We will arrange a programme of gas servicing each year for individual and communal boilers to be carried out in conjunction with our </w:t>
      </w:r>
      <w:r w:rsidR="002F593D" w:rsidRPr="00721262">
        <w:rPr>
          <w:rFonts w:ascii="Arial" w:hAnsi="Arial" w:cs="Arial"/>
          <w:sz w:val="24"/>
          <w:szCs w:val="24"/>
        </w:rPr>
        <w:t>contractors, giving</w:t>
      </w:r>
      <w:r w:rsidR="00375BF1" w:rsidRPr="00721262">
        <w:rPr>
          <w:rFonts w:ascii="Arial" w:hAnsi="Arial" w:cs="Arial"/>
          <w:sz w:val="24"/>
          <w:szCs w:val="24"/>
        </w:rPr>
        <w:t xml:space="preserve"> our residents adequate advance notice of visits</w:t>
      </w:r>
      <w:r w:rsidR="002F593D" w:rsidRPr="00721262">
        <w:rPr>
          <w:rFonts w:ascii="Arial" w:hAnsi="Arial" w:cs="Arial"/>
          <w:sz w:val="24"/>
          <w:szCs w:val="24"/>
        </w:rPr>
        <w:t>.</w:t>
      </w:r>
      <w:r w:rsidR="00375BF1" w:rsidRPr="00721262">
        <w:rPr>
          <w:rFonts w:ascii="Arial" w:hAnsi="Arial" w:cs="Arial"/>
          <w:sz w:val="24"/>
          <w:szCs w:val="24"/>
        </w:rPr>
        <w:t xml:space="preserve"> </w:t>
      </w:r>
      <w:r w:rsidRPr="00721262">
        <w:rPr>
          <w:rFonts w:ascii="Arial" w:hAnsi="Arial" w:cs="Arial"/>
          <w:sz w:val="24"/>
          <w:szCs w:val="24"/>
        </w:rPr>
        <w:t>We will carry out any remedial works required that are found during this programme. We will also collect condition reports to inform our boiler replacement schedule</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b/>
          <w:sz w:val="24"/>
          <w:szCs w:val="24"/>
        </w:rPr>
      </w:pPr>
      <w:r w:rsidRPr="00721262">
        <w:rPr>
          <w:rFonts w:ascii="Arial" w:hAnsi="Arial" w:cs="Arial"/>
          <w:b/>
          <w:sz w:val="24"/>
          <w:szCs w:val="24"/>
        </w:rPr>
        <w:t>3.4</w:t>
      </w:r>
      <w:r w:rsidRPr="00721262">
        <w:rPr>
          <w:rFonts w:ascii="Arial" w:hAnsi="Arial" w:cs="Arial"/>
          <w:b/>
          <w:sz w:val="24"/>
          <w:szCs w:val="24"/>
        </w:rPr>
        <w:tab/>
        <w:t>Record Keeping and reporting</w:t>
      </w:r>
    </w:p>
    <w:p w:rsidR="00717109" w:rsidRPr="00721262" w:rsidRDefault="00717109" w:rsidP="00717109">
      <w:pPr>
        <w:pStyle w:val="NoSpacing"/>
        <w:ind w:left="720" w:hanging="720"/>
        <w:rPr>
          <w:rFonts w:ascii="Arial" w:hAnsi="Arial" w:cs="Arial"/>
          <w:b/>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3.4.1</w:t>
      </w:r>
      <w:r w:rsidRPr="00721262">
        <w:rPr>
          <w:rFonts w:ascii="Arial" w:hAnsi="Arial" w:cs="Arial"/>
          <w:sz w:val="24"/>
          <w:szCs w:val="24"/>
        </w:rPr>
        <w:tab/>
        <w:t>We will identify and record the presence of gas appliances within the properties owned and managed by WPH. This is done by:</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2616F5">
      <w:pPr>
        <w:pStyle w:val="NoSpacing"/>
        <w:numPr>
          <w:ilvl w:val="0"/>
          <w:numId w:val="42"/>
        </w:numPr>
        <w:ind w:left="709"/>
        <w:rPr>
          <w:rFonts w:ascii="Arial" w:hAnsi="Arial" w:cs="Arial"/>
          <w:sz w:val="24"/>
          <w:szCs w:val="24"/>
        </w:rPr>
      </w:pPr>
      <w:r w:rsidRPr="00721262">
        <w:rPr>
          <w:rFonts w:ascii="Arial" w:hAnsi="Arial" w:cs="Arial"/>
          <w:sz w:val="24"/>
          <w:szCs w:val="24"/>
        </w:rPr>
        <w:t>Recording the date of the last gas safety inspection for each property or building electronically.</w:t>
      </w:r>
    </w:p>
    <w:p w:rsidR="00717109" w:rsidRPr="00721262" w:rsidRDefault="00717109" w:rsidP="002616F5">
      <w:pPr>
        <w:pStyle w:val="NoSpacing"/>
        <w:ind w:left="709"/>
        <w:rPr>
          <w:rFonts w:ascii="Arial" w:hAnsi="Arial" w:cs="Arial"/>
          <w:sz w:val="24"/>
          <w:szCs w:val="24"/>
        </w:rPr>
      </w:pPr>
    </w:p>
    <w:p w:rsidR="00717109" w:rsidRPr="00721262" w:rsidRDefault="00717109" w:rsidP="002616F5">
      <w:pPr>
        <w:pStyle w:val="NoSpacing"/>
        <w:numPr>
          <w:ilvl w:val="0"/>
          <w:numId w:val="42"/>
        </w:numPr>
        <w:ind w:left="709"/>
        <w:rPr>
          <w:rFonts w:ascii="Arial" w:hAnsi="Arial" w:cs="Arial"/>
          <w:sz w:val="24"/>
          <w:szCs w:val="24"/>
        </w:rPr>
      </w:pPr>
      <w:r w:rsidRPr="00721262">
        <w:rPr>
          <w:rFonts w:ascii="Arial" w:hAnsi="Arial" w:cs="Arial"/>
          <w:sz w:val="24"/>
          <w:szCs w:val="24"/>
        </w:rPr>
        <w:t>Electronically filing the certificate for each property or bui</w:t>
      </w:r>
      <w:r w:rsidR="000550A5" w:rsidRPr="00721262">
        <w:rPr>
          <w:rFonts w:ascii="Arial" w:hAnsi="Arial" w:cs="Arial"/>
          <w:sz w:val="24"/>
          <w:szCs w:val="24"/>
        </w:rPr>
        <w:t>lding within 5 days of receipt</w:t>
      </w:r>
    </w:p>
    <w:p w:rsidR="00717109" w:rsidRPr="00721262" w:rsidRDefault="00717109" w:rsidP="002616F5">
      <w:pPr>
        <w:pStyle w:val="NoSpacing"/>
        <w:ind w:left="709"/>
        <w:rPr>
          <w:rFonts w:ascii="Arial" w:hAnsi="Arial" w:cs="Arial"/>
          <w:sz w:val="24"/>
          <w:szCs w:val="24"/>
        </w:rPr>
      </w:pPr>
    </w:p>
    <w:p w:rsidR="00717109" w:rsidRPr="00721262" w:rsidRDefault="00717109" w:rsidP="002616F5">
      <w:pPr>
        <w:pStyle w:val="NoSpacing"/>
        <w:numPr>
          <w:ilvl w:val="0"/>
          <w:numId w:val="42"/>
        </w:numPr>
        <w:ind w:left="709"/>
        <w:rPr>
          <w:rFonts w:ascii="Arial" w:hAnsi="Arial" w:cs="Arial"/>
          <w:sz w:val="24"/>
          <w:szCs w:val="24"/>
        </w:rPr>
      </w:pPr>
      <w:r w:rsidRPr="00721262">
        <w:rPr>
          <w:rFonts w:ascii="Arial" w:hAnsi="Arial" w:cs="Arial"/>
          <w:sz w:val="24"/>
          <w:szCs w:val="24"/>
        </w:rPr>
        <w:t xml:space="preserve">Producing </w:t>
      </w:r>
      <w:r w:rsidR="000550A5" w:rsidRPr="00721262">
        <w:rPr>
          <w:rFonts w:ascii="Arial" w:hAnsi="Arial" w:cs="Arial"/>
          <w:sz w:val="24"/>
          <w:szCs w:val="24"/>
        </w:rPr>
        <w:t>at least monthly</w:t>
      </w:r>
      <w:r w:rsidRPr="00721262">
        <w:rPr>
          <w:rFonts w:ascii="Arial" w:hAnsi="Arial" w:cs="Arial"/>
          <w:sz w:val="24"/>
          <w:szCs w:val="24"/>
        </w:rPr>
        <w:t xml:space="preserve"> reports to SMT on flats/buildings which have in-date certificates, flats/buildings where certificates are due to expire and flats/buildings where certificates have expired. </w:t>
      </w:r>
    </w:p>
    <w:p w:rsidR="00717109" w:rsidRPr="00721262" w:rsidRDefault="00717109" w:rsidP="002616F5">
      <w:pPr>
        <w:pStyle w:val="NoSpacing"/>
        <w:ind w:left="709"/>
        <w:rPr>
          <w:rFonts w:ascii="Arial" w:hAnsi="Arial" w:cs="Arial"/>
          <w:sz w:val="24"/>
          <w:szCs w:val="24"/>
        </w:rPr>
      </w:pPr>
    </w:p>
    <w:p w:rsidR="00717109" w:rsidRPr="00721262" w:rsidRDefault="00717109" w:rsidP="002616F5">
      <w:pPr>
        <w:pStyle w:val="NoSpacing"/>
        <w:numPr>
          <w:ilvl w:val="0"/>
          <w:numId w:val="42"/>
        </w:numPr>
        <w:ind w:left="709"/>
        <w:rPr>
          <w:rFonts w:ascii="Arial" w:hAnsi="Arial" w:cs="Arial"/>
          <w:sz w:val="24"/>
          <w:szCs w:val="24"/>
        </w:rPr>
      </w:pPr>
      <w:r w:rsidRPr="00721262">
        <w:rPr>
          <w:rFonts w:ascii="Arial" w:hAnsi="Arial" w:cs="Arial"/>
          <w:sz w:val="24"/>
          <w:szCs w:val="24"/>
        </w:rPr>
        <w:lastRenderedPageBreak/>
        <w:t xml:space="preserve"> Providing summary statements using data drawn from the above reports </w:t>
      </w:r>
      <w:r w:rsidR="000550A5" w:rsidRPr="00721262">
        <w:rPr>
          <w:rFonts w:ascii="Arial" w:hAnsi="Arial" w:cs="Arial"/>
          <w:sz w:val="24"/>
          <w:szCs w:val="24"/>
        </w:rPr>
        <w:t>to each</w:t>
      </w:r>
      <w:r w:rsidRPr="00721262">
        <w:rPr>
          <w:rFonts w:ascii="Arial" w:hAnsi="Arial" w:cs="Arial"/>
          <w:sz w:val="24"/>
          <w:szCs w:val="24"/>
        </w:rPr>
        <w:t xml:space="preserve"> meeting of the board.</w:t>
      </w:r>
    </w:p>
    <w:p w:rsidR="00717109" w:rsidRPr="00721262" w:rsidRDefault="00717109" w:rsidP="00717109">
      <w:pPr>
        <w:pStyle w:val="NoSpacing"/>
        <w:ind w:left="720" w:hanging="720"/>
        <w:rPr>
          <w:rFonts w:ascii="Arial" w:hAnsi="Arial" w:cs="Arial"/>
          <w:sz w:val="24"/>
          <w:szCs w:val="24"/>
        </w:rPr>
      </w:pPr>
    </w:p>
    <w:p w:rsidR="00717109" w:rsidRPr="00721262" w:rsidRDefault="00717109" w:rsidP="00717109">
      <w:pPr>
        <w:pStyle w:val="NoSpacing"/>
        <w:ind w:left="720" w:hanging="720"/>
        <w:rPr>
          <w:rFonts w:ascii="Arial" w:hAnsi="Arial" w:cs="Arial"/>
          <w:sz w:val="24"/>
          <w:szCs w:val="24"/>
        </w:rPr>
      </w:pPr>
      <w:r w:rsidRPr="00721262">
        <w:rPr>
          <w:rFonts w:ascii="Arial" w:hAnsi="Arial" w:cs="Arial"/>
          <w:sz w:val="24"/>
          <w:szCs w:val="24"/>
        </w:rPr>
        <w:t>3.4.2</w:t>
      </w:r>
      <w:r w:rsidRPr="00721262">
        <w:rPr>
          <w:rFonts w:ascii="Arial" w:hAnsi="Arial" w:cs="Arial"/>
          <w:sz w:val="24"/>
          <w:szCs w:val="24"/>
        </w:rPr>
        <w:tab/>
        <w:t xml:space="preserve">Two Gas safety KPIs are included in the suite of KPIs which are reported to the Board and benchmarked through </w:t>
      </w:r>
      <w:proofErr w:type="spellStart"/>
      <w:r w:rsidRPr="00721262">
        <w:rPr>
          <w:rFonts w:ascii="Arial" w:hAnsi="Arial" w:cs="Arial"/>
          <w:sz w:val="24"/>
          <w:szCs w:val="24"/>
        </w:rPr>
        <w:t>Housemark</w:t>
      </w:r>
      <w:proofErr w:type="spellEnd"/>
      <w:r w:rsidRPr="00721262">
        <w:rPr>
          <w:rFonts w:ascii="Arial" w:hAnsi="Arial" w:cs="Arial"/>
          <w:sz w:val="24"/>
          <w:szCs w:val="24"/>
        </w:rPr>
        <w:t>. One is for communal boilers, and one is for individual boilers. The</w:t>
      </w:r>
      <w:r w:rsidR="002616F5" w:rsidRPr="00721262">
        <w:rPr>
          <w:rFonts w:ascii="Arial" w:hAnsi="Arial" w:cs="Arial"/>
          <w:sz w:val="24"/>
          <w:szCs w:val="24"/>
        </w:rPr>
        <w:t xml:space="preserve"> KPI</w:t>
      </w:r>
      <w:r w:rsidRPr="00721262">
        <w:rPr>
          <w:rFonts w:ascii="Arial" w:hAnsi="Arial" w:cs="Arial"/>
          <w:sz w:val="24"/>
          <w:szCs w:val="24"/>
        </w:rPr>
        <w:t>’s relate to the percentage of dwellings that have a valid gas safety certificate and the target is 100%</w:t>
      </w:r>
    </w:p>
    <w:p w:rsidR="002616F5" w:rsidRPr="00721262" w:rsidRDefault="002616F5" w:rsidP="00717109">
      <w:pPr>
        <w:pStyle w:val="NoSpacing"/>
        <w:ind w:left="720" w:hanging="720"/>
        <w:rPr>
          <w:rFonts w:ascii="Arial" w:hAnsi="Arial" w:cs="Arial"/>
          <w:sz w:val="24"/>
          <w:szCs w:val="24"/>
        </w:rPr>
      </w:pPr>
    </w:p>
    <w:p w:rsidR="002616F5" w:rsidRPr="00721262" w:rsidRDefault="002616F5" w:rsidP="00717109">
      <w:pPr>
        <w:pStyle w:val="NoSpacing"/>
        <w:ind w:left="720" w:hanging="720"/>
        <w:rPr>
          <w:rFonts w:ascii="Arial" w:hAnsi="Arial" w:cs="Arial"/>
          <w:b/>
          <w:sz w:val="24"/>
          <w:szCs w:val="24"/>
        </w:rPr>
      </w:pPr>
      <w:r w:rsidRPr="00721262">
        <w:rPr>
          <w:rFonts w:ascii="Arial" w:hAnsi="Arial" w:cs="Arial"/>
          <w:b/>
          <w:sz w:val="24"/>
          <w:szCs w:val="24"/>
        </w:rPr>
        <w:t>3.5</w:t>
      </w:r>
      <w:r w:rsidRPr="00721262">
        <w:rPr>
          <w:rFonts w:ascii="Arial" w:hAnsi="Arial" w:cs="Arial"/>
          <w:b/>
          <w:sz w:val="24"/>
          <w:szCs w:val="24"/>
        </w:rPr>
        <w:tab/>
        <w:t xml:space="preserve">Competence and supervision </w:t>
      </w:r>
    </w:p>
    <w:p w:rsidR="002616F5" w:rsidRPr="00721262" w:rsidRDefault="002616F5" w:rsidP="00717109">
      <w:pPr>
        <w:pStyle w:val="NoSpacing"/>
        <w:ind w:left="720" w:hanging="720"/>
        <w:rPr>
          <w:rFonts w:ascii="Arial" w:hAnsi="Arial" w:cs="Arial"/>
          <w:b/>
          <w:sz w:val="24"/>
          <w:szCs w:val="24"/>
        </w:rPr>
      </w:pPr>
    </w:p>
    <w:p w:rsidR="002616F5" w:rsidRPr="00721262" w:rsidRDefault="002616F5" w:rsidP="002616F5">
      <w:pPr>
        <w:pStyle w:val="NoSpacing"/>
        <w:numPr>
          <w:ilvl w:val="0"/>
          <w:numId w:val="44"/>
        </w:numPr>
        <w:ind w:left="709"/>
        <w:rPr>
          <w:rFonts w:ascii="Arial" w:hAnsi="Arial" w:cs="Arial"/>
          <w:sz w:val="24"/>
          <w:szCs w:val="24"/>
        </w:rPr>
      </w:pPr>
      <w:r w:rsidRPr="00721262">
        <w:rPr>
          <w:rFonts w:ascii="Arial" w:hAnsi="Arial" w:cs="Arial"/>
          <w:sz w:val="24"/>
          <w:szCs w:val="24"/>
        </w:rPr>
        <w:t xml:space="preserve">This involves ensuring that our gas safety engineers are properly qualified to carry out the relevant work. We employ external consultants to do this. </w:t>
      </w:r>
    </w:p>
    <w:p w:rsidR="002616F5" w:rsidRPr="00721262" w:rsidRDefault="002616F5" w:rsidP="002616F5">
      <w:pPr>
        <w:pStyle w:val="NoSpacing"/>
        <w:ind w:left="709"/>
        <w:rPr>
          <w:rFonts w:ascii="Arial" w:hAnsi="Arial" w:cs="Arial"/>
          <w:sz w:val="24"/>
          <w:szCs w:val="24"/>
        </w:rPr>
      </w:pPr>
    </w:p>
    <w:p w:rsidR="002616F5" w:rsidRPr="00721262" w:rsidRDefault="002616F5" w:rsidP="002616F5">
      <w:pPr>
        <w:pStyle w:val="NoSpacing"/>
        <w:numPr>
          <w:ilvl w:val="0"/>
          <w:numId w:val="44"/>
        </w:numPr>
        <w:ind w:left="709"/>
        <w:rPr>
          <w:rFonts w:ascii="Arial" w:hAnsi="Arial" w:cs="Arial"/>
          <w:sz w:val="24"/>
          <w:szCs w:val="24"/>
        </w:rPr>
      </w:pPr>
      <w:r w:rsidRPr="00721262">
        <w:rPr>
          <w:rFonts w:ascii="Arial" w:hAnsi="Arial" w:cs="Arial"/>
          <w:sz w:val="24"/>
          <w:szCs w:val="24"/>
        </w:rPr>
        <w:t>All gas engineers working in our properties must carry photo cards which have details of their qualifications (that can be checked on the Gas Safe website).</w:t>
      </w:r>
    </w:p>
    <w:p w:rsidR="002616F5" w:rsidRPr="00721262" w:rsidRDefault="002616F5" w:rsidP="002616F5">
      <w:pPr>
        <w:pStyle w:val="NoSpacing"/>
        <w:ind w:left="709"/>
        <w:rPr>
          <w:rFonts w:ascii="Arial" w:hAnsi="Arial" w:cs="Arial"/>
          <w:sz w:val="24"/>
          <w:szCs w:val="24"/>
        </w:rPr>
      </w:pPr>
    </w:p>
    <w:p w:rsidR="002616F5" w:rsidRPr="00721262" w:rsidRDefault="002616F5" w:rsidP="002616F5">
      <w:pPr>
        <w:pStyle w:val="NoSpacing"/>
        <w:numPr>
          <w:ilvl w:val="0"/>
          <w:numId w:val="44"/>
        </w:numPr>
        <w:ind w:left="709"/>
        <w:rPr>
          <w:rFonts w:ascii="Arial" w:hAnsi="Arial" w:cs="Arial"/>
          <w:sz w:val="24"/>
          <w:szCs w:val="24"/>
        </w:rPr>
      </w:pPr>
      <w:r w:rsidRPr="00721262">
        <w:rPr>
          <w:rFonts w:ascii="Arial" w:hAnsi="Arial" w:cs="Arial"/>
          <w:sz w:val="24"/>
          <w:szCs w:val="24"/>
        </w:rPr>
        <w:t xml:space="preserve">Independent supervision of the work of our gas service engineers is overseen by appropriately qualified consultants. Our consultants will carry out a technical inspection of 10% of individual boiler works. </w:t>
      </w:r>
    </w:p>
    <w:p w:rsidR="002616F5" w:rsidRPr="00721262" w:rsidRDefault="002616F5" w:rsidP="002616F5">
      <w:pPr>
        <w:pStyle w:val="NoSpacing"/>
        <w:ind w:left="709"/>
        <w:rPr>
          <w:rFonts w:ascii="Arial" w:hAnsi="Arial" w:cs="Arial"/>
          <w:sz w:val="24"/>
          <w:szCs w:val="24"/>
        </w:rPr>
      </w:pPr>
    </w:p>
    <w:p w:rsidR="002616F5" w:rsidRPr="00721262" w:rsidRDefault="000550A5" w:rsidP="002616F5">
      <w:pPr>
        <w:pStyle w:val="NoSpacing"/>
        <w:numPr>
          <w:ilvl w:val="0"/>
          <w:numId w:val="44"/>
        </w:numPr>
        <w:ind w:left="709"/>
        <w:rPr>
          <w:rFonts w:ascii="Arial" w:hAnsi="Arial" w:cs="Arial"/>
          <w:sz w:val="24"/>
          <w:szCs w:val="24"/>
        </w:rPr>
      </w:pPr>
      <w:r w:rsidRPr="00721262">
        <w:rPr>
          <w:rFonts w:ascii="Arial" w:hAnsi="Arial" w:cs="Arial"/>
          <w:sz w:val="24"/>
          <w:szCs w:val="24"/>
        </w:rPr>
        <w:t>For communal</w:t>
      </w:r>
      <w:r w:rsidR="002616F5" w:rsidRPr="00721262">
        <w:rPr>
          <w:rFonts w:ascii="Arial" w:hAnsi="Arial" w:cs="Arial"/>
          <w:sz w:val="24"/>
          <w:szCs w:val="24"/>
        </w:rPr>
        <w:t xml:space="preserve"> boilers there will be one technical inspection by our consultants; two inspections by our insurers and two service visits each year by our gas contractors.</w:t>
      </w:r>
    </w:p>
    <w:p w:rsidR="002616F5" w:rsidRPr="00721262" w:rsidRDefault="002616F5" w:rsidP="002616F5">
      <w:pPr>
        <w:pStyle w:val="NoSpacing"/>
        <w:rPr>
          <w:rFonts w:ascii="Arial" w:hAnsi="Arial" w:cs="Arial"/>
          <w:sz w:val="24"/>
          <w:szCs w:val="24"/>
        </w:rPr>
      </w:pPr>
    </w:p>
    <w:p w:rsidR="002616F5" w:rsidRPr="00721262" w:rsidRDefault="002616F5" w:rsidP="002616F5">
      <w:pPr>
        <w:pStyle w:val="NoSpacing"/>
        <w:rPr>
          <w:rFonts w:ascii="Arial" w:hAnsi="Arial" w:cs="Arial"/>
          <w:b/>
          <w:sz w:val="24"/>
          <w:szCs w:val="24"/>
        </w:rPr>
      </w:pPr>
      <w:r w:rsidRPr="00721262">
        <w:rPr>
          <w:rFonts w:ascii="Arial" w:hAnsi="Arial" w:cs="Arial"/>
          <w:b/>
          <w:sz w:val="24"/>
          <w:szCs w:val="24"/>
        </w:rPr>
        <w:t>4.</w:t>
      </w:r>
      <w:r w:rsidRPr="00721262">
        <w:rPr>
          <w:rFonts w:ascii="Arial" w:hAnsi="Arial" w:cs="Arial"/>
          <w:b/>
          <w:sz w:val="24"/>
          <w:szCs w:val="24"/>
        </w:rPr>
        <w:tab/>
        <w:t>Resident Engagement</w:t>
      </w:r>
    </w:p>
    <w:p w:rsidR="002616F5" w:rsidRPr="00721262" w:rsidRDefault="002616F5" w:rsidP="002616F5">
      <w:pPr>
        <w:pStyle w:val="NoSpacing"/>
        <w:rPr>
          <w:rFonts w:ascii="Arial" w:hAnsi="Arial" w:cs="Arial"/>
          <w:b/>
          <w:sz w:val="24"/>
          <w:szCs w:val="24"/>
        </w:rPr>
      </w:pPr>
    </w:p>
    <w:p w:rsidR="002616F5" w:rsidRPr="00721262" w:rsidRDefault="002616F5" w:rsidP="002616F5">
      <w:pPr>
        <w:pStyle w:val="NoSpacing"/>
        <w:numPr>
          <w:ilvl w:val="0"/>
          <w:numId w:val="45"/>
        </w:numPr>
        <w:ind w:left="851"/>
        <w:rPr>
          <w:rFonts w:ascii="Arial" w:hAnsi="Arial" w:cs="Arial"/>
          <w:sz w:val="24"/>
          <w:szCs w:val="24"/>
        </w:rPr>
      </w:pPr>
      <w:r w:rsidRPr="00721262">
        <w:rPr>
          <w:rFonts w:ascii="Arial" w:hAnsi="Arial" w:cs="Arial"/>
          <w:sz w:val="24"/>
          <w:szCs w:val="24"/>
        </w:rPr>
        <w:t>WPH has a robust system of advising our residents of the need for and timing of gas safety inspections.</w:t>
      </w:r>
    </w:p>
    <w:p w:rsidR="002616F5" w:rsidRPr="00721262" w:rsidRDefault="002616F5" w:rsidP="002616F5">
      <w:pPr>
        <w:pStyle w:val="NoSpacing"/>
        <w:ind w:left="851"/>
        <w:rPr>
          <w:rFonts w:ascii="Arial" w:hAnsi="Arial" w:cs="Arial"/>
          <w:sz w:val="24"/>
          <w:szCs w:val="24"/>
        </w:rPr>
      </w:pPr>
    </w:p>
    <w:p w:rsidR="002616F5" w:rsidRPr="00721262" w:rsidRDefault="002616F5" w:rsidP="002616F5">
      <w:pPr>
        <w:pStyle w:val="NoSpacing"/>
        <w:numPr>
          <w:ilvl w:val="0"/>
          <w:numId w:val="45"/>
        </w:numPr>
        <w:ind w:left="851"/>
        <w:rPr>
          <w:rFonts w:ascii="Arial" w:hAnsi="Arial" w:cs="Arial"/>
          <w:sz w:val="24"/>
          <w:szCs w:val="24"/>
        </w:rPr>
      </w:pPr>
      <w:r w:rsidRPr="00721262">
        <w:rPr>
          <w:rFonts w:ascii="Arial" w:hAnsi="Arial" w:cs="Arial"/>
          <w:sz w:val="24"/>
          <w:szCs w:val="24"/>
        </w:rPr>
        <w:lastRenderedPageBreak/>
        <w:t xml:space="preserve">WPH regularly reinforces the message of the importance of gas safety in our quarterly newsletters and on our website. </w:t>
      </w:r>
    </w:p>
    <w:p w:rsidR="002616F5" w:rsidRPr="00721262" w:rsidRDefault="002616F5" w:rsidP="002616F5">
      <w:pPr>
        <w:pStyle w:val="NoSpacing"/>
        <w:ind w:left="851"/>
        <w:rPr>
          <w:rFonts w:ascii="Arial" w:hAnsi="Arial" w:cs="Arial"/>
          <w:sz w:val="24"/>
          <w:szCs w:val="24"/>
        </w:rPr>
      </w:pPr>
    </w:p>
    <w:p w:rsidR="002616F5" w:rsidRPr="00721262" w:rsidRDefault="002616F5" w:rsidP="002616F5">
      <w:pPr>
        <w:pStyle w:val="NoSpacing"/>
        <w:numPr>
          <w:ilvl w:val="0"/>
          <w:numId w:val="45"/>
        </w:numPr>
        <w:ind w:left="851"/>
        <w:rPr>
          <w:rFonts w:ascii="Arial" w:hAnsi="Arial" w:cs="Arial"/>
          <w:sz w:val="24"/>
          <w:szCs w:val="24"/>
        </w:rPr>
      </w:pPr>
      <w:r w:rsidRPr="00721262">
        <w:rPr>
          <w:rFonts w:ascii="Arial" w:hAnsi="Arial" w:cs="Arial"/>
          <w:sz w:val="24"/>
          <w:szCs w:val="24"/>
        </w:rPr>
        <w:t xml:space="preserve">Feedback will be sought from </w:t>
      </w:r>
      <w:r w:rsidR="000550A5" w:rsidRPr="00721262">
        <w:rPr>
          <w:rFonts w:ascii="Arial" w:hAnsi="Arial" w:cs="Arial"/>
          <w:sz w:val="24"/>
          <w:szCs w:val="24"/>
        </w:rPr>
        <w:t>residents on</w:t>
      </w:r>
      <w:r w:rsidRPr="00721262">
        <w:rPr>
          <w:rFonts w:ascii="Arial" w:hAnsi="Arial" w:cs="Arial"/>
          <w:sz w:val="24"/>
          <w:szCs w:val="24"/>
        </w:rPr>
        <w:t xml:space="preserve"> the completion of the gas service programme.</w:t>
      </w:r>
    </w:p>
    <w:p w:rsidR="002616F5" w:rsidRPr="00721262" w:rsidRDefault="002616F5" w:rsidP="002616F5">
      <w:pPr>
        <w:pStyle w:val="NoSpacing"/>
        <w:ind w:left="851"/>
        <w:rPr>
          <w:rFonts w:ascii="Arial" w:hAnsi="Arial" w:cs="Arial"/>
          <w:sz w:val="24"/>
          <w:szCs w:val="24"/>
        </w:rPr>
      </w:pPr>
    </w:p>
    <w:p w:rsidR="002616F5" w:rsidRPr="00721262" w:rsidRDefault="002616F5" w:rsidP="002616F5">
      <w:pPr>
        <w:pStyle w:val="NoSpacing"/>
        <w:numPr>
          <w:ilvl w:val="0"/>
          <w:numId w:val="45"/>
        </w:numPr>
        <w:ind w:left="851"/>
        <w:rPr>
          <w:rFonts w:ascii="Arial" w:hAnsi="Arial" w:cs="Arial"/>
          <w:sz w:val="24"/>
          <w:szCs w:val="24"/>
        </w:rPr>
      </w:pPr>
      <w:r w:rsidRPr="00721262">
        <w:rPr>
          <w:rFonts w:ascii="Arial" w:hAnsi="Arial" w:cs="Arial"/>
          <w:sz w:val="24"/>
          <w:szCs w:val="24"/>
        </w:rPr>
        <w:t xml:space="preserve">We are able to offer some flexibility with appointments to accommodate residents who work long hours or have special circumstances. </w:t>
      </w:r>
    </w:p>
    <w:p w:rsidR="002616F5" w:rsidRPr="00721262" w:rsidRDefault="002616F5" w:rsidP="002616F5">
      <w:pPr>
        <w:pStyle w:val="NoSpacing"/>
        <w:ind w:left="851"/>
        <w:rPr>
          <w:rFonts w:ascii="Arial" w:hAnsi="Arial" w:cs="Arial"/>
          <w:sz w:val="24"/>
          <w:szCs w:val="24"/>
        </w:rPr>
      </w:pPr>
    </w:p>
    <w:p w:rsidR="002616F5" w:rsidRPr="00721262" w:rsidRDefault="002616F5" w:rsidP="002616F5">
      <w:pPr>
        <w:pStyle w:val="NoSpacing"/>
        <w:numPr>
          <w:ilvl w:val="0"/>
          <w:numId w:val="45"/>
        </w:numPr>
        <w:ind w:left="851"/>
        <w:rPr>
          <w:rFonts w:ascii="Arial" w:hAnsi="Arial" w:cs="Arial"/>
          <w:sz w:val="24"/>
          <w:szCs w:val="24"/>
        </w:rPr>
      </w:pPr>
      <w:r w:rsidRPr="00721262">
        <w:rPr>
          <w:rFonts w:ascii="Arial" w:hAnsi="Arial" w:cs="Arial"/>
          <w:sz w:val="24"/>
          <w:szCs w:val="24"/>
        </w:rPr>
        <w:t>We will pursue legal remedies to ensure access where access is currently problematic or has been so in the past. We will seek to recover all such costs from the residents who have refused to engage with us to provide access.</w:t>
      </w:r>
    </w:p>
    <w:p w:rsidR="002616F5" w:rsidRPr="00721262" w:rsidRDefault="002616F5" w:rsidP="002616F5">
      <w:pPr>
        <w:pStyle w:val="NoSpacing"/>
        <w:rPr>
          <w:rFonts w:ascii="Arial" w:hAnsi="Arial" w:cs="Arial"/>
          <w:b/>
          <w:sz w:val="24"/>
          <w:szCs w:val="24"/>
        </w:rPr>
      </w:pPr>
    </w:p>
    <w:p w:rsidR="002616F5" w:rsidRPr="00721262" w:rsidRDefault="002616F5" w:rsidP="002616F5">
      <w:pPr>
        <w:pStyle w:val="NoSpacing"/>
        <w:rPr>
          <w:rFonts w:ascii="Arial" w:hAnsi="Arial" w:cs="Arial"/>
          <w:b/>
          <w:sz w:val="24"/>
          <w:szCs w:val="24"/>
        </w:rPr>
      </w:pPr>
      <w:r w:rsidRPr="00721262">
        <w:rPr>
          <w:rFonts w:ascii="Arial" w:hAnsi="Arial" w:cs="Arial"/>
          <w:b/>
          <w:sz w:val="24"/>
          <w:szCs w:val="24"/>
        </w:rPr>
        <w:t xml:space="preserve">5. </w:t>
      </w:r>
      <w:r w:rsidRPr="00721262">
        <w:rPr>
          <w:rFonts w:ascii="Arial" w:hAnsi="Arial" w:cs="Arial"/>
          <w:b/>
          <w:sz w:val="24"/>
          <w:szCs w:val="24"/>
        </w:rPr>
        <w:tab/>
        <w:t>Equality &amp; Diversity</w:t>
      </w:r>
    </w:p>
    <w:p w:rsidR="002616F5" w:rsidRPr="00721262" w:rsidRDefault="002616F5" w:rsidP="002616F5">
      <w:pPr>
        <w:pStyle w:val="NoSpacing"/>
        <w:rPr>
          <w:rFonts w:ascii="Arial" w:hAnsi="Arial" w:cs="Arial"/>
          <w:b/>
          <w:sz w:val="24"/>
          <w:szCs w:val="24"/>
        </w:rPr>
      </w:pPr>
    </w:p>
    <w:p w:rsidR="002616F5" w:rsidRPr="00721262" w:rsidRDefault="002616F5" w:rsidP="002616F5">
      <w:pPr>
        <w:pStyle w:val="NoSpacing"/>
        <w:ind w:left="720" w:hanging="720"/>
        <w:rPr>
          <w:rFonts w:ascii="Arial" w:hAnsi="Arial" w:cs="Arial"/>
          <w:sz w:val="24"/>
          <w:szCs w:val="24"/>
        </w:rPr>
      </w:pPr>
      <w:r w:rsidRPr="00721262">
        <w:rPr>
          <w:rFonts w:ascii="Arial" w:hAnsi="Arial" w:cs="Arial"/>
          <w:sz w:val="24"/>
          <w:szCs w:val="24"/>
        </w:rPr>
        <w:t>5.1</w:t>
      </w:r>
      <w:r w:rsidRPr="00721262">
        <w:rPr>
          <w:rFonts w:ascii="Arial" w:hAnsi="Arial" w:cs="Arial"/>
          <w:sz w:val="24"/>
          <w:szCs w:val="24"/>
        </w:rPr>
        <w:tab/>
        <w:t>Throughout the gas service programme we will treat all residents fairly and in accordance with our Equality and Diversity Policy. We will respect all nine protected characteristics of the 2010 Equality Act. Therefore we will work to the utmost standards of professionalism regardless of a resident’s gender, age, ethnicity, disability, religion, sexual orientation, gender reassignment, marital status or conditions of pregnancy or maternity</w:t>
      </w:r>
    </w:p>
    <w:p w:rsidR="002616F5" w:rsidRPr="00721262" w:rsidRDefault="002616F5" w:rsidP="002616F5">
      <w:pPr>
        <w:pStyle w:val="NoSpacing"/>
        <w:ind w:left="720" w:hanging="720"/>
        <w:rPr>
          <w:rFonts w:ascii="Arial" w:hAnsi="Arial" w:cs="Arial"/>
          <w:sz w:val="24"/>
          <w:szCs w:val="24"/>
        </w:rPr>
      </w:pPr>
    </w:p>
    <w:p w:rsidR="002616F5" w:rsidRPr="00721262" w:rsidRDefault="002616F5" w:rsidP="002616F5">
      <w:pPr>
        <w:pStyle w:val="NoSpacing"/>
        <w:ind w:left="720" w:hanging="720"/>
        <w:rPr>
          <w:rFonts w:ascii="Arial" w:hAnsi="Arial" w:cs="Arial"/>
          <w:b/>
          <w:sz w:val="24"/>
          <w:szCs w:val="24"/>
        </w:rPr>
      </w:pPr>
      <w:r w:rsidRPr="00721262">
        <w:rPr>
          <w:rFonts w:ascii="Arial" w:hAnsi="Arial" w:cs="Arial"/>
          <w:b/>
          <w:sz w:val="24"/>
          <w:szCs w:val="24"/>
        </w:rPr>
        <w:t>6.</w:t>
      </w:r>
      <w:r w:rsidRPr="00721262">
        <w:rPr>
          <w:rFonts w:ascii="Arial" w:hAnsi="Arial" w:cs="Arial"/>
          <w:b/>
          <w:sz w:val="24"/>
          <w:szCs w:val="24"/>
        </w:rPr>
        <w:tab/>
        <w:t xml:space="preserve">Contact Officer </w:t>
      </w:r>
    </w:p>
    <w:p w:rsidR="002616F5" w:rsidRPr="00721262" w:rsidRDefault="000550A5" w:rsidP="000550A5">
      <w:pPr>
        <w:spacing w:line="480" w:lineRule="auto"/>
        <w:rPr>
          <w:rFonts w:ascii="Arial" w:hAnsi="Arial" w:cs="Arial"/>
          <w:b/>
          <w:sz w:val="24"/>
          <w:szCs w:val="24"/>
        </w:rPr>
      </w:pPr>
      <w:r w:rsidRPr="00721262">
        <w:rPr>
          <w:rFonts w:ascii="Arial" w:hAnsi="Arial" w:cs="Arial"/>
          <w:b/>
          <w:sz w:val="24"/>
          <w:szCs w:val="24"/>
        </w:rPr>
        <w:tab/>
      </w:r>
    </w:p>
    <w:p w:rsidR="000550A5" w:rsidRPr="00721262" w:rsidRDefault="000550A5" w:rsidP="000550A5">
      <w:pPr>
        <w:spacing w:line="480" w:lineRule="auto"/>
        <w:rPr>
          <w:rFonts w:ascii="Arial" w:hAnsi="Arial" w:cs="Arial"/>
          <w:sz w:val="24"/>
          <w:szCs w:val="24"/>
        </w:rPr>
      </w:pPr>
      <w:r w:rsidRPr="00721262">
        <w:rPr>
          <w:rFonts w:ascii="Arial" w:hAnsi="Arial" w:cs="Arial"/>
          <w:b/>
          <w:sz w:val="24"/>
          <w:szCs w:val="24"/>
        </w:rPr>
        <w:tab/>
      </w:r>
      <w:r w:rsidR="00743770" w:rsidRPr="00721262">
        <w:rPr>
          <w:rFonts w:ascii="Arial" w:hAnsi="Arial" w:cs="Arial"/>
          <w:sz w:val="24"/>
          <w:szCs w:val="24"/>
        </w:rPr>
        <w:t>Kathleen Henriques-Brown  - Health Safety and Compliance Manager</w:t>
      </w:r>
    </w:p>
    <w:p w:rsidR="002616F5" w:rsidRPr="00996529" w:rsidRDefault="00C07E2A" w:rsidP="002616F5">
      <w:pPr>
        <w:pStyle w:val="ListParagraph"/>
        <w:spacing w:line="480" w:lineRule="auto"/>
        <w:rPr>
          <w:rFonts w:ascii="Arial" w:hAnsi="Arial" w:cs="Arial"/>
          <w:sz w:val="24"/>
          <w:szCs w:val="24"/>
        </w:rPr>
      </w:pPr>
      <w:hyperlink r:id="rId8" w:history="1">
        <w:r w:rsidR="00743770" w:rsidRPr="00721262">
          <w:rPr>
            <w:rStyle w:val="Hyperlink"/>
            <w:rFonts w:ascii="Arial" w:hAnsi="Arial" w:cs="Arial"/>
            <w:sz w:val="24"/>
            <w:szCs w:val="24"/>
          </w:rPr>
          <w:t>Kathleen.Henriques-Brown@womenspioneer.co,uk</w:t>
        </w:r>
      </w:hyperlink>
    </w:p>
    <w:p w:rsidR="002616F5" w:rsidRPr="002616F5" w:rsidRDefault="002616F5" w:rsidP="002616F5">
      <w:pPr>
        <w:pStyle w:val="NoSpacing"/>
        <w:ind w:left="720" w:hanging="720"/>
        <w:rPr>
          <w:rFonts w:ascii="Arial" w:hAnsi="Arial" w:cs="Arial"/>
          <w:sz w:val="24"/>
          <w:szCs w:val="24"/>
        </w:rPr>
      </w:pPr>
    </w:p>
    <w:sectPr w:rsidR="002616F5" w:rsidRPr="002616F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3F" w:rsidRDefault="000B2D3F" w:rsidP="000550A5">
      <w:pPr>
        <w:spacing w:after="0" w:line="240" w:lineRule="auto"/>
      </w:pPr>
      <w:r>
        <w:separator/>
      </w:r>
    </w:p>
  </w:endnote>
  <w:endnote w:type="continuationSeparator" w:id="0">
    <w:p w:rsidR="000B2D3F" w:rsidRDefault="000B2D3F" w:rsidP="0005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3F" w:rsidRDefault="000B2D3F" w:rsidP="000550A5">
      <w:pPr>
        <w:spacing w:after="0" w:line="240" w:lineRule="auto"/>
      </w:pPr>
      <w:r>
        <w:separator/>
      </w:r>
    </w:p>
  </w:footnote>
  <w:footnote w:type="continuationSeparator" w:id="0">
    <w:p w:rsidR="000B2D3F" w:rsidRDefault="000B2D3F" w:rsidP="0005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A" w:rsidRDefault="00C07E2A" w:rsidP="00C07E2A">
    <w:pPr>
      <w:pStyle w:val="Header"/>
      <w:jc w:val="right"/>
    </w:pPr>
    <w:r w:rsidRPr="00F312A2">
      <w:rPr>
        <w:rFonts w:ascii="Lato" w:hAnsi="Lato" w:cs="Andalus"/>
        <w:noProof/>
        <w:color w:val="4F4D9C"/>
        <w:lang w:eastAsia="en-GB"/>
      </w:rPr>
      <w:drawing>
        <wp:inline distT="0" distB="0" distL="0" distR="0" wp14:anchorId="2A0596F4" wp14:editId="337CC99C">
          <wp:extent cx="1916723" cy="517438"/>
          <wp:effectExtent l="0" t="0" r="7620" b="0"/>
          <wp:docPr id="2" name="Picture 2" descr="F:\Corporate Services\Communications\Rebranding 2023\WPH logo formats\WPH\PNG\W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rporate Services\Communications\Rebranding 2023\WPH logo formats\WPH\PNG\WP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884" cy="525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CB1"/>
    <w:multiLevelType w:val="multilevel"/>
    <w:tmpl w:val="380810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4762F"/>
    <w:multiLevelType w:val="hybridMultilevel"/>
    <w:tmpl w:val="580A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6780"/>
    <w:multiLevelType w:val="hybridMultilevel"/>
    <w:tmpl w:val="D44E3D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B2FEF"/>
    <w:multiLevelType w:val="hybridMultilevel"/>
    <w:tmpl w:val="665A1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5720E2"/>
    <w:multiLevelType w:val="hybridMultilevel"/>
    <w:tmpl w:val="84AAD0A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12C6750F"/>
    <w:multiLevelType w:val="hybridMultilevel"/>
    <w:tmpl w:val="05586B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2A70F8"/>
    <w:multiLevelType w:val="hybridMultilevel"/>
    <w:tmpl w:val="6D6C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A343F"/>
    <w:multiLevelType w:val="hybridMultilevel"/>
    <w:tmpl w:val="35EA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A1096A"/>
    <w:multiLevelType w:val="hybridMultilevel"/>
    <w:tmpl w:val="20582D68"/>
    <w:lvl w:ilvl="0" w:tplc="08090001">
      <w:start w:val="1"/>
      <w:numFmt w:val="bullet"/>
      <w:lvlText w:val=""/>
      <w:lvlJc w:val="left"/>
      <w:pPr>
        <w:ind w:left="1507" w:hanging="360"/>
      </w:pPr>
      <w:rPr>
        <w:rFonts w:ascii="Symbol" w:hAnsi="Symbol" w:hint="default"/>
      </w:rPr>
    </w:lvl>
    <w:lvl w:ilvl="1" w:tplc="08090003">
      <w:start w:val="1"/>
      <w:numFmt w:val="bullet"/>
      <w:lvlText w:val="o"/>
      <w:lvlJc w:val="left"/>
      <w:pPr>
        <w:ind w:left="2227" w:hanging="360"/>
      </w:pPr>
      <w:rPr>
        <w:rFonts w:ascii="Courier New" w:hAnsi="Courier New" w:cs="Courier New" w:hint="default"/>
      </w:rPr>
    </w:lvl>
    <w:lvl w:ilvl="2" w:tplc="08090005">
      <w:start w:val="1"/>
      <w:numFmt w:val="bullet"/>
      <w:lvlText w:val=""/>
      <w:lvlJc w:val="left"/>
      <w:pPr>
        <w:ind w:left="2947" w:hanging="360"/>
      </w:pPr>
      <w:rPr>
        <w:rFonts w:ascii="Wingdings" w:hAnsi="Wingdings" w:hint="default"/>
      </w:rPr>
    </w:lvl>
    <w:lvl w:ilvl="3" w:tplc="08090001">
      <w:start w:val="1"/>
      <w:numFmt w:val="bullet"/>
      <w:lvlText w:val=""/>
      <w:lvlJc w:val="left"/>
      <w:pPr>
        <w:ind w:left="3667" w:hanging="360"/>
      </w:pPr>
      <w:rPr>
        <w:rFonts w:ascii="Symbol" w:hAnsi="Symbol" w:hint="default"/>
      </w:rPr>
    </w:lvl>
    <w:lvl w:ilvl="4" w:tplc="08090003">
      <w:start w:val="1"/>
      <w:numFmt w:val="bullet"/>
      <w:lvlText w:val="o"/>
      <w:lvlJc w:val="left"/>
      <w:pPr>
        <w:ind w:left="4387" w:hanging="360"/>
      </w:pPr>
      <w:rPr>
        <w:rFonts w:ascii="Courier New" w:hAnsi="Courier New" w:cs="Courier New" w:hint="default"/>
      </w:rPr>
    </w:lvl>
    <w:lvl w:ilvl="5" w:tplc="08090005">
      <w:start w:val="1"/>
      <w:numFmt w:val="bullet"/>
      <w:lvlText w:val=""/>
      <w:lvlJc w:val="left"/>
      <w:pPr>
        <w:ind w:left="5107" w:hanging="360"/>
      </w:pPr>
      <w:rPr>
        <w:rFonts w:ascii="Wingdings" w:hAnsi="Wingdings" w:hint="default"/>
      </w:rPr>
    </w:lvl>
    <w:lvl w:ilvl="6" w:tplc="08090001">
      <w:start w:val="1"/>
      <w:numFmt w:val="bullet"/>
      <w:lvlText w:val=""/>
      <w:lvlJc w:val="left"/>
      <w:pPr>
        <w:ind w:left="5827" w:hanging="360"/>
      </w:pPr>
      <w:rPr>
        <w:rFonts w:ascii="Symbol" w:hAnsi="Symbol" w:hint="default"/>
      </w:rPr>
    </w:lvl>
    <w:lvl w:ilvl="7" w:tplc="08090003">
      <w:start w:val="1"/>
      <w:numFmt w:val="bullet"/>
      <w:lvlText w:val="o"/>
      <w:lvlJc w:val="left"/>
      <w:pPr>
        <w:ind w:left="6547" w:hanging="360"/>
      </w:pPr>
      <w:rPr>
        <w:rFonts w:ascii="Courier New" w:hAnsi="Courier New" w:cs="Courier New" w:hint="default"/>
      </w:rPr>
    </w:lvl>
    <w:lvl w:ilvl="8" w:tplc="08090005">
      <w:start w:val="1"/>
      <w:numFmt w:val="bullet"/>
      <w:lvlText w:val=""/>
      <w:lvlJc w:val="left"/>
      <w:pPr>
        <w:ind w:left="7267" w:hanging="360"/>
      </w:pPr>
      <w:rPr>
        <w:rFonts w:ascii="Wingdings" w:hAnsi="Wingdings" w:hint="default"/>
      </w:rPr>
    </w:lvl>
  </w:abstractNum>
  <w:abstractNum w:abstractNumId="9" w15:restartNumberingAfterBreak="0">
    <w:nsid w:val="22526E9D"/>
    <w:multiLevelType w:val="hybridMultilevel"/>
    <w:tmpl w:val="CB10D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F71D0C"/>
    <w:multiLevelType w:val="hybridMultilevel"/>
    <w:tmpl w:val="2E3A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E32A7"/>
    <w:multiLevelType w:val="hybridMultilevel"/>
    <w:tmpl w:val="CB0643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A0CF9"/>
    <w:multiLevelType w:val="hybridMultilevel"/>
    <w:tmpl w:val="C4FA5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404DE"/>
    <w:multiLevelType w:val="multilevel"/>
    <w:tmpl w:val="B9268F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801113"/>
    <w:multiLevelType w:val="hybridMultilevel"/>
    <w:tmpl w:val="961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23587"/>
    <w:multiLevelType w:val="hybridMultilevel"/>
    <w:tmpl w:val="7DC44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1D0DB8"/>
    <w:multiLevelType w:val="multilevel"/>
    <w:tmpl w:val="DD78CB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372DDA"/>
    <w:multiLevelType w:val="hybridMultilevel"/>
    <w:tmpl w:val="6DDCF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575EE"/>
    <w:multiLevelType w:val="hybridMultilevel"/>
    <w:tmpl w:val="E20C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D4224"/>
    <w:multiLevelType w:val="hybridMultilevel"/>
    <w:tmpl w:val="3342F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B3036A"/>
    <w:multiLevelType w:val="hybridMultilevel"/>
    <w:tmpl w:val="4BE85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43674A"/>
    <w:multiLevelType w:val="hybridMultilevel"/>
    <w:tmpl w:val="C2968B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64830E1"/>
    <w:multiLevelType w:val="hybridMultilevel"/>
    <w:tmpl w:val="9F7A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E90362"/>
    <w:multiLevelType w:val="hybridMultilevel"/>
    <w:tmpl w:val="F8186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682DBB"/>
    <w:multiLevelType w:val="hybridMultilevel"/>
    <w:tmpl w:val="0A18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0A5B02"/>
    <w:multiLevelType w:val="hybridMultilevel"/>
    <w:tmpl w:val="6AE0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7200A"/>
    <w:multiLevelType w:val="hybridMultilevel"/>
    <w:tmpl w:val="2F3EDD6A"/>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882F4D"/>
    <w:multiLevelType w:val="hybridMultilevel"/>
    <w:tmpl w:val="CD5AA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59A6246"/>
    <w:multiLevelType w:val="hybridMultilevel"/>
    <w:tmpl w:val="C1C89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0C4F77"/>
    <w:multiLevelType w:val="hybridMultilevel"/>
    <w:tmpl w:val="7AB88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3E5EA7"/>
    <w:multiLevelType w:val="hybridMultilevel"/>
    <w:tmpl w:val="E4BA79FC"/>
    <w:lvl w:ilvl="0" w:tplc="0809000B">
      <w:start w:val="1"/>
      <w:numFmt w:val="bullet"/>
      <w:lvlText w:val=""/>
      <w:lvlJc w:val="left"/>
      <w:pPr>
        <w:ind w:left="1926" w:hanging="360"/>
      </w:pPr>
      <w:rPr>
        <w:rFonts w:ascii="Wingdings" w:hAnsi="Wingdings"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31" w15:restartNumberingAfterBreak="0">
    <w:nsid w:val="52943E9E"/>
    <w:multiLevelType w:val="hybridMultilevel"/>
    <w:tmpl w:val="9E2685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31E5ABE"/>
    <w:multiLevelType w:val="hybridMultilevel"/>
    <w:tmpl w:val="D47C37C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3" w15:restartNumberingAfterBreak="0">
    <w:nsid w:val="5DA95BA4"/>
    <w:multiLevelType w:val="hybridMultilevel"/>
    <w:tmpl w:val="B9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043D1"/>
    <w:multiLevelType w:val="multilevel"/>
    <w:tmpl w:val="F0103D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1C5B20"/>
    <w:multiLevelType w:val="hybridMultilevel"/>
    <w:tmpl w:val="4A9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E7A37"/>
    <w:multiLevelType w:val="hybridMultilevel"/>
    <w:tmpl w:val="01BAA02C"/>
    <w:lvl w:ilvl="0" w:tplc="F0602962">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96B51"/>
    <w:multiLevelType w:val="hybridMultilevel"/>
    <w:tmpl w:val="7D1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C3442"/>
    <w:multiLevelType w:val="hybridMultilevel"/>
    <w:tmpl w:val="094E5DF0"/>
    <w:lvl w:ilvl="0" w:tplc="08090017">
      <w:start w:val="1"/>
      <w:numFmt w:val="lowerLetter"/>
      <w:lvlText w:val="%1)"/>
      <w:lvlJc w:val="left"/>
      <w:pPr>
        <w:ind w:left="360" w:hanging="360"/>
      </w:pPr>
    </w:lvl>
    <w:lvl w:ilvl="1" w:tplc="46BAA7B2">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277D59"/>
    <w:multiLevelType w:val="hybridMultilevel"/>
    <w:tmpl w:val="86329280"/>
    <w:lvl w:ilvl="0" w:tplc="0D249F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925E7D"/>
    <w:multiLevelType w:val="multilevel"/>
    <w:tmpl w:val="7B2CBF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0643CD"/>
    <w:multiLevelType w:val="hybridMultilevel"/>
    <w:tmpl w:val="B4ACB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2347F"/>
    <w:multiLevelType w:val="hybridMultilevel"/>
    <w:tmpl w:val="C0725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B773CD"/>
    <w:multiLevelType w:val="hybridMultilevel"/>
    <w:tmpl w:val="B94C3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E553BA"/>
    <w:multiLevelType w:val="hybridMultilevel"/>
    <w:tmpl w:val="A54E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2765E"/>
    <w:multiLevelType w:val="hybridMultilevel"/>
    <w:tmpl w:val="2B16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4"/>
  </w:num>
  <w:num w:numId="2">
    <w:abstractNumId w:val="36"/>
  </w:num>
  <w:num w:numId="3">
    <w:abstractNumId w:val="27"/>
  </w:num>
  <w:num w:numId="4">
    <w:abstractNumId w:val="37"/>
  </w:num>
  <w:num w:numId="5">
    <w:abstractNumId w:val="1"/>
  </w:num>
  <w:num w:numId="6">
    <w:abstractNumId w:val="6"/>
  </w:num>
  <w:num w:numId="7">
    <w:abstractNumId w:val="35"/>
  </w:num>
  <w:num w:numId="8">
    <w:abstractNumId w:val="24"/>
  </w:num>
  <w:num w:numId="9">
    <w:abstractNumId w:val="10"/>
  </w:num>
  <w:num w:numId="10">
    <w:abstractNumId w:val="33"/>
  </w:num>
  <w:num w:numId="11">
    <w:abstractNumId w:val="18"/>
  </w:num>
  <w:num w:numId="12">
    <w:abstractNumId w:val="39"/>
  </w:num>
  <w:num w:numId="13">
    <w:abstractNumId w:val="23"/>
  </w:num>
  <w:num w:numId="14">
    <w:abstractNumId w:val="17"/>
  </w:num>
  <w:num w:numId="15">
    <w:abstractNumId w:val="12"/>
  </w:num>
  <w:num w:numId="16">
    <w:abstractNumId w:val="2"/>
  </w:num>
  <w:num w:numId="17">
    <w:abstractNumId w:val="11"/>
  </w:num>
  <w:num w:numId="18">
    <w:abstractNumId w:val="0"/>
  </w:num>
  <w:num w:numId="19">
    <w:abstractNumId w:val="30"/>
  </w:num>
  <w:num w:numId="20">
    <w:abstractNumId w:val="38"/>
  </w:num>
  <w:num w:numId="21">
    <w:abstractNumId w:val="41"/>
  </w:num>
  <w:num w:numId="22">
    <w:abstractNumId w:val="25"/>
  </w:num>
  <w:num w:numId="23">
    <w:abstractNumId w:val="15"/>
  </w:num>
  <w:num w:numId="24">
    <w:abstractNumId w:val="26"/>
  </w:num>
  <w:num w:numId="25">
    <w:abstractNumId w:val="22"/>
  </w:num>
  <w:num w:numId="26">
    <w:abstractNumId w:val="20"/>
  </w:num>
  <w:num w:numId="27">
    <w:abstractNumId w:val="7"/>
  </w:num>
  <w:num w:numId="28">
    <w:abstractNumId w:val="34"/>
  </w:num>
  <w:num w:numId="29">
    <w:abstractNumId w:val="19"/>
  </w:num>
  <w:num w:numId="30">
    <w:abstractNumId w:val="32"/>
  </w:num>
  <w:num w:numId="31">
    <w:abstractNumId w:val="4"/>
  </w:num>
  <w:num w:numId="32">
    <w:abstractNumId w:val="13"/>
  </w:num>
  <w:num w:numId="33">
    <w:abstractNumId w:val="43"/>
  </w:num>
  <w:num w:numId="34">
    <w:abstractNumId w:val="29"/>
  </w:num>
  <w:num w:numId="35">
    <w:abstractNumId w:val="3"/>
  </w:num>
  <w:num w:numId="36">
    <w:abstractNumId w:val="40"/>
  </w:num>
  <w:num w:numId="37">
    <w:abstractNumId w:val="5"/>
  </w:num>
  <w:num w:numId="38">
    <w:abstractNumId w:val="16"/>
  </w:num>
  <w:num w:numId="39">
    <w:abstractNumId w:val="28"/>
  </w:num>
  <w:num w:numId="40">
    <w:abstractNumId w:val="42"/>
  </w:num>
  <w:num w:numId="41">
    <w:abstractNumId w:val="31"/>
  </w:num>
  <w:num w:numId="42">
    <w:abstractNumId w:val="21"/>
  </w:num>
  <w:num w:numId="43">
    <w:abstractNumId w:val="14"/>
  </w:num>
  <w:num w:numId="44">
    <w:abstractNumId w:val="45"/>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58"/>
    <w:rsid w:val="00021142"/>
    <w:rsid w:val="00027891"/>
    <w:rsid w:val="00030991"/>
    <w:rsid w:val="00044C7C"/>
    <w:rsid w:val="000544F5"/>
    <w:rsid w:val="000550A5"/>
    <w:rsid w:val="00071AFF"/>
    <w:rsid w:val="00090EC8"/>
    <w:rsid w:val="00096C77"/>
    <w:rsid w:val="000A17A3"/>
    <w:rsid w:val="000B2D3F"/>
    <w:rsid w:val="000C35D3"/>
    <w:rsid w:val="000C5950"/>
    <w:rsid w:val="000F4A3F"/>
    <w:rsid w:val="000F71B1"/>
    <w:rsid w:val="00110A6D"/>
    <w:rsid w:val="00117415"/>
    <w:rsid w:val="001229FD"/>
    <w:rsid w:val="001374F6"/>
    <w:rsid w:val="00137551"/>
    <w:rsid w:val="00147DB7"/>
    <w:rsid w:val="00150196"/>
    <w:rsid w:val="001679B3"/>
    <w:rsid w:val="00174E2B"/>
    <w:rsid w:val="00184990"/>
    <w:rsid w:val="001949CB"/>
    <w:rsid w:val="001B6C58"/>
    <w:rsid w:val="001C3D51"/>
    <w:rsid w:val="001C61BA"/>
    <w:rsid w:val="001E2403"/>
    <w:rsid w:val="001E614F"/>
    <w:rsid w:val="00201C57"/>
    <w:rsid w:val="002105E9"/>
    <w:rsid w:val="00242074"/>
    <w:rsid w:val="00253446"/>
    <w:rsid w:val="00254437"/>
    <w:rsid w:val="00257BBC"/>
    <w:rsid w:val="002616F5"/>
    <w:rsid w:val="00271E8E"/>
    <w:rsid w:val="00274089"/>
    <w:rsid w:val="00275D64"/>
    <w:rsid w:val="00295A47"/>
    <w:rsid w:val="002B0129"/>
    <w:rsid w:val="002D14FD"/>
    <w:rsid w:val="002E0554"/>
    <w:rsid w:val="002E17D6"/>
    <w:rsid w:val="002E4829"/>
    <w:rsid w:val="002E7F12"/>
    <w:rsid w:val="002F1C98"/>
    <w:rsid w:val="002F593D"/>
    <w:rsid w:val="0030408E"/>
    <w:rsid w:val="0036012D"/>
    <w:rsid w:val="0036384D"/>
    <w:rsid w:val="00375BF1"/>
    <w:rsid w:val="00381D2A"/>
    <w:rsid w:val="00383809"/>
    <w:rsid w:val="00386A02"/>
    <w:rsid w:val="003961A4"/>
    <w:rsid w:val="003973B2"/>
    <w:rsid w:val="00397B09"/>
    <w:rsid w:val="003C22CC"/>
    <w:rsid w:val="003C42F8"/>
    <w:rsid w:val="003E1F88"/>
    <w:rsid w:val="003F04A9"/>
    <w:rsid w:val="003F36CA"/>
    <w:rsid w:val="004117CE"/>
    <w:rsid w:val="00442742"/>
    <w:rsid w:val="00453130"/>
    <w:rsid w:val="00471672"/>
    <w:rsid w:val="004A17F7"/>
    <w:rsid w:val="004B0443"/>
    <w:rsid w:val="004B3EBA"/>
    <w:rsid w:val="004E161B"/>
    <w:rsid w:val="005104C6"/>
    <w:rsid w:val="0051119D"/>
    <w:rsid w:val="00515882"/>
    <w:rsid w:val="00516090"/>
    <w:rsid w:val="00536D3E"/>
    <w:rsid w:val="00541EEF"/>
    <w:rsid w:val="00565376"/>
    <w:rsid w:val="00574A9F"/>
    <w:rsid w:val="0058061D"/>
    <w:rsid w:val="005837D5"/>
    <w:rsid w:val="0058625D"/>
    <w:rsid w:val="00587E41"/>
    <w:rsid w:val="005C4AA2"/>
    <w:rsid w:val="0060347C"/>
    <w:rsid w:val="0060543B"/>
    <w:rsid w:val="00605805"/>
    <w:rsid w:val="00611993"/>
    <w:rsid w:val="00613528"/>
    <w:rsid w:val="00616BE6"/>
    <w:rsid w:val="00636895"/>
    <w:rsid w:val="006526B9"/>
    <w:rsid w:val="00662BB1"/>
    <w:rsid w:val="00662CCB"/>
    <w:rsid w:val="00663751"/>
    <w:rsid w:val="00666C1E"/>
    <w:rsid w:val="006B1544"/>
    <w:rsid w:val="006C2984"/>
    <w:rsid w:val="006F02FB"/>
    <w:rsid w:val="006F4152"/>
    <w:rsid w:val="007038EB"/>
    <w:rsid w:val="00717109"/>
    <w:rsid w:val="00721262"/>
    <w:rsid w:val="007239CB"/>
    <w:rsid w:val="00734AA0"/>
    <w:rsid w:val="00743599"/>
    <w:rsid w:val="00743770"/>
    <w:rsid w:val="00744756"/>
    <w:rsid w:val="00760934"/>
    <w:rsid w:val="00765171"/>
    <w:rsid w:val="007700CD"/>
    <w:rsid w:val="00771620"/>
    <w:rsid w:val="00786D06"/>
    <w:rsid w:val="00787012"/>
    <w:rsid w:val="0078794C"/>
    <w:rsid w:val="007B7F43"/>
    <w:rsid w:val="007C26CD"/>
    <w:rsid w:val="007C67F7"/>
    <w:rsid w:val="007D2D37"/>
    <w:rsid w:val="007D634D"/>
    <w:rsid w:val="007F7844"/>
    <w:rsid w:val="00843B24"/>
    <w:rsid w:val="00856B27"/>
    <w:rsid w:val="0086586F"/>
    <w:rsid w:val="00870E5F"/>
    <w:rsid w:val="008724B9"/>
    <w:rsid w:val="00882F8B"/>
    <w:rsid w:val="008837B0"/>
    <w:rsid w:val="00885457"/>
    <w:rsid w:val="008916E9"/>
    <w:rsid w:val="008C0520"/>
    <w:rsid w:val="008E03B1"/>
    <w:rsid w:val="008E12ED"/>
    <w:rsid w:val="008F4607"/>
    <w:rsid w:val="00914AF6"/>
    <w:rsid w:val="00942674"/>
    <w:rsid w:val="00943634"/>
    <w:rsid w:val="00943C86"/>
    <w:rsid w:val="00947CB7"/>
    <w:rsid w:val="00956609"/>
    <w:rsid w:val="00963386"/>
    <w:rsid w:val="00983C9A"/>
    <w:rsid w:val="00994ED2"/>
    <w:rsid w:val="009A3A5E"/>
    <w:rsid w:val="009D2D09"/>
    <w:rsid w:val="009E54A6"/>
    <w:rsid w:val="009F55BB"/>
    <w:rsid w:val="00A11115"/>
    <w:rsid w:val="00A16FF1"/>
    <w:rsid w:val="00A31EF7"/>
    <w:rsid w:val="00A55200"/>
    <w:rsid w:val="00A60ADD"/>
    <w:rsid w:val="00A612D8"/>
    <w:rsid w:val="00A669DE"/>
    <w:rsid w:val="00AA186F"/>
    <w:rsid w:val="00AA60CF"/>
    <w:rsid w:val="00AB6B81"/>
    <w:rsid w:val="00AC30E3"/>
    <w:rsid w:val="00AC4B33"/>
    <w:rsid w:val="00AC7018"/>
    <w:rsid w:val="00AC7120"/>
    <w:rsid w:val="00AD147F"/>
    <w:rsid w:val="00AD4B7C"/>
    <w:rsid w:val="00AE4DB8"/>
    <w:rsid w:val="00B00381"/>
    <w:rsid w:val="00B0486F"/>
    <w:rsid w:val="00B1481D"/>
    <w:rsid w:val="00B16E7D"/>
    <w:rsid w:val="00B2624E"/>
    <w:rsid w:val="00B409FE"/>
    <w:rsid w:val="00B51187"/>
    <w:rsid w:val="00B720F5"/>
    <w:rsid w:val="00B7719F"/>
    <w:rsid w:val="00BA364F"/>
    <w:rsid w:val="00BA4661"/>
    <w:rsid w:val="00BA576F"/>
    <w:rsid w:val="00BC4985"/>
    <w:rsid w:val="00BE2E3E"/>
    <w:rsid w:val="00BF42D5"/>
    <w:rsid w:val="00C07E2A"/>
    <w:rsid w:val="00C176CB"/>
    <w:rsid w:val="00C34A5C"/>
    <w:rsid w:val="00C50040"/>
    <w:rsid w:val="00C73394"/>
    <w:rsid w:val="00C77BBA"/>
    <w:rsid w:val="00C869ED"/>
    <w:rsid w:val="00C97EA1"/>
    <w:rsid w:val="00CC62C9"/>
    <w:rsid w:val="00CD5E09"/>
    <w:rsid w:val="00CE3E67"/>
    <w:rsid w:val="00CE686A"/>
    <w:rsid w:val="00CF7723"/>
    <w:rsid w:val="00D37CAC"/>
    <w:rsid w:val="00D37D9C"/>
    <w:rsid w:val="00D801C6"/>
    <w:rsid w:val="00D81A6D"/>
    <w:rsid w:val="00D87EE3"/>
    <w:rsid w:val="00D91FE4"/>
    <w:rsid w:val="00D92BEC"/>
    <w:rsid w:val="00DA74A6"/>
    <w:rsid w:val="00DB3416"/>
    <w:rsid w:val="00DB65AC"/>
    <w:rsid w:val="00DC4CBE"/>
    <w:rsid w:val="00E12011"/>
    <w:rsid w:val="00E16BC0"/>
    <w:rsid w:val="00E30D62"/>
    <w:rsid w:val="00E60752"/>
    <w:rsid w:val="00E6091A"/>
    <w:rsid w:val="00EB5642"/>
    <w:rsid w:val="00EC02FB"/>
    <w:rsid w:val="00EF3F1A"/>
    <w:rsid w:val="00EF71BE"/>
    <w:rsid w:val="00F03CA2"/>
    <w:rsid w:val="00F06C71"/>
    <w:rsid w:val="00F07137"/>
    <w:rsid w:val="00F1633F"/>
    <w:rsid w:val="00F30A69"/>
    <w:rsid w:val="00F61D67"/>
    <w:rsid w:val="00F647D4"/>
    <w:rsid w:val="00F75771"/>
    <w:rsid w:val="00F75776"/>
    <w:rsid w:val="00FA3268"/>
    <w:rsid w:val="00FD589B"/>
    <w:rsid w:val="00FE0227"/>
    <w:rsid w:val="00FE0A7B"/>
    <w:rsid w:val="00FE3DCF"/>
    <w:rsid w:val="00FE4198"/>
    <w:rsid w:val="00FE7BD0"/>
    <w:rsid w:val="00FF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36CEB3-AB77-49B7-AE62-5189149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C58"/>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8916E9"/>
    <w:rPr>
      <w:sz w:val="16"/>
      <w:szCs w:val="16"/>
    </w:rPr>
  </w:style>
  <w:style w:type="paragraph" w:styleId="CommentText">
    <w:name w:val="annotation text"/>
    <w:basedOn w:val="Normal"/>
    <w:link w:val="CommentTextChar"/>
    <w:uiPriority w:val="99"/>
    <w:semiHidden/>
    <w:unhideWhenUsed/>
    <w:rsid w:val="008916E9"/>
    <w:pPr>
      <w:spacing w:line="240" w:lineRule="auto"/>
    </w:pPr>
    <w:rPr>
      <w:sz w:val="20"/>
      <w:szCs w:val="20"/>
    </w:rPr>
  </w:style>
  <w:style w:type="character" w:customStyle="1" w:styleId="CommentTextChar">
    <w:name w:val="Comment Text Char"/>
    <w:basedOn w:val="DefaultParagraphFont"/>
    <w:link w:val="CommentText"/>
    <w:uiPriority w:val="99"/>
    <w:semiHidden/>
    <w:rsid w:val="008916E9"/>
    <w:rPr>
      <w:sz w:val="20"/>
      <w:szCs w:val="20"/>
    </w:rPr>
  </w:style>
  <w:style w:type="paragraph" w:styleId="CommentSubject">
    <w:name w:val="annotation subject"/>
    <w:basedOn w:val="CommentText"/>
    <w:next w:val="CommentText"/>
    <w:link w:val="CommentSubjectChar"/>
    <w:uiPriority w:val="99"/>
    <w:semiHidden/>
    <w:unhideWhenUsed/>
    <w:rsid w:val="008916E9"/>
    <w:rPr>
      <w:b/>
      <w:bCs/>
    </w:rPr>
  </w:style>
  <w:style w:type="character" w:customStyle="1" w:styleId="CommentSubjectChar">
    <w:name w:val="Comment Subject Char"/>
    <w:basedOn w:val="CommentTextChar"/>
    <w:link w:val="CommentSubject"/>
    <w:uiPriority w:val="99"/>
    <w:semiHidden/>
    <w:rsid w:val="008916E9"/>
    <w:rPr>
      <w:b/>
      <w:bCs/>
      <w:sz w:val="20"/>
      <w:szCs w:val="20"/>
    </w:rPr>
  </w:style>
  <w:style w:type="paragraph" w:styleId="BalloonText">
    <w:name w:val="Balloon Text"/>
    <w:basedOn w:val="Normal"/>
    <w:link w:val="BalloonTextChar"/>
    <w:uiPriority w:val="99"/>
    <w:semiHidden/>
    <w:unhideWhenUsed/>
    <w:rsid w:val="0089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E9"/>
    <w:rPr>
      <w:rFonts w:ascii="Tahoma" w:hAnsi="Tahoma" w:cs="Tahoma"/>
      <w:sz w:val="16"/>
      <w:szCs w:val="16"/>
    </w:rPr>
  </w:style>
  <w:style w:type="table" w:styleId="TableGrid">
    <w:name w:val="Table Grid"/>
    <w:basedOn w:val="TableNormal"/>
    <w:uiPriority w:val="59"/>
    <w:rsid w:val="002E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7D6"/>
    <w:pPr>
      <w:ind w:left="720"/>
      <w:contextualSpacing/>
    </w:pPr>
  </w:style>
  <w:style w:type="paragraph" w:styleId="NoSpacing">
    <w:name w:val="No Spacing"/>
    <w:uiPriority w:val="1"/>
    <w:qFormat/>
    <w:rsid w:val="00253446"/>
    <w:pPr>
      <w:spacing w:after="0" w:line="240" w:lineRule="auto"/>
    </w:pPr>
  </w:style>
  <w:style w:type="character" w:styleId="Hyperlink">
    <w:name w:val="Hyperlink"/>
    <w:basedOn w:val="DefaultParagraphFont"/>
    <w:uiPriority w:val="99"/>
    <w:unhideWhenUsed/>
    <w:rsid w:val="002616F5"/>
    <w:rPr>
      <w:color w:val="0000FF" w:themeColor="hyperlink"/>
      <w:u w:val="single"/>
    </w:rPr>
  </w:style>
  <w:style w:type="paragraph" w:styleId="Header">
    <w:name w:val="header"/>
    <w:basedOn w:val="Normal"/>
    <w:link w:val="HeaderChar"/>
    <w:uiPriority w:val="99"/>
    <w:unhideWhenUsed/>
    <w:rsid w:val="00055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A5"/>
  </w:style>
  <w:style w:type="paragraph" w:styleId="Footer">
    <w:name w:val="footer"/>
    <w:basedOn w:val="Normal"/>
    <w:link w:val="FooterChar"/>
    <w:uiPriority w:val="99"/>
    <w:unhideWhenUsed/>
    <w:rsid w:val="00055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Henriques-Brown@womenspioneer.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392D-70F6-44FA-8FD6-9D4115A3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Womens Pioneer Housing Association</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Sangeeta Kakati</dc:creator>
  <cp:lastModifiedBy>Danira Daniel</cp:lastModifiedBy>
  <cp:revision>2</cp:revision>
  <dcterms:created xsi:type="dcterms:W3CDTF">2024-01-19T11:30:00Z</dcterms:created>
  <dcterms:modified xsi:type="dcterms:W3CDTF">2024-01-19T11:30:00Z</dcterms:modified>
</cp:coreProperties>
</file>