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65" w:rsidRPr="00D851E0" w:rsidRDefault="00155227" w:rsidP="00155227">
      <w:pPr>
        <w:spacing w:after="0" w:line="240" w:lineRule="auto"/>
        <w:jc w:val="center"/>
        <w:rPr>
          <w:rFonts w:ascii="Gill Sans MT" w:hAnsi="Gill Sans MT"/>
          <w:b/>
          <w:sz w:val="24"/>
          <w:szCs w:val="24"/>
        </w:rPr>
      </w:pPr>
      <w:r w:rsidRPr="00552B0E">
        <w:rPr>
          <w:rFonts w:cs="Arial"/>
          <w:noProof/>
          <w:lang w:eastAsia="en-GB"/>
        </w:rPr>
        <w:drawing>
          <wp:inline distT="0" distB="0" distL="0" distR="0" wp14:anchorId="5E5BC1D9" wp14:editId="01289381">
            <wp:extent cx="689768" cy="11647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726" cy="1164721"/>
                    </a:xfrm>
                    <a:prstGeom prst="rect">
                      <a:avLst/>
                    </a:prstGeom>
                    <a:noFill/>
                  </pic:spPr>
                </pic:pic>
              </a:graphicData>
            </a:graphic>
          </wp:inline>
        </w:drawing>
      </w:r>
    </w:p>
    <w:p w:rsidR="00155227" w:rsidRDefault="00155227" w:rsidP="00155227">
      <w:pPr>
        <w:spacing w:after="0" w:line="240" w:lineRule="auto"/>
        <w:jc w:val="center"/>
        <w:rPr>
          <w:rFonts w:ascii="Gill Sans MT" w:hAnsi="Gill Sans MT"/>
          <w:b/>
          <w:sz w:val="24"/>
          <w:szCs w:val="24"/>
        </w:rPr>
      </w:pPr>
    </w:p>
    <w:p w:rsidR="006A4E65" w:rsidRPr="00727FBA" w:rsidRDefault="00320CAC" w:rsidP="00155227">
      <w:pPr>
        <w:spacing w:after="0" w:line="240" w:lineRule="auto"/>
        <w:jc w:val="center"/>
        <w:rPr>
          <w:rFonts w:ascii="Arial" w:hAnsi="Arial" w:cs="Arial"/>
          <w:b/>
          <w:sz w:val="24"/>
          <w:szCs w:val="24"/>
        </w:rPr>
      </w:pPr>
      <w:r w:rsidRPr="00727FBA">
        <w:rPr>
          <w:rFonts w:ascii="Arial" w:hAnsi="Arial" w:cs="Arial"/>
          <w:b/>
          <w:sz w:val="24"/>
          <w:szCs w:val="24"/>
        </w:rPr>
        <w:t>Women’s Pioneer Housing</w:t>
      </w:r>
    </w:p>
    <w:p w:rsidR="00155227" w:rsidRPr="00D851E0" w:rsidRDefault="00A57324" w:rsidP="00155227">
      <w:pPr>
        <w:spacing w:after="0" w:line="240" w:lineRule="auto"/>
        <w:jc w:val="center"/>
        <w:rPr>
          <w:rFonts w:ascii="Gill Sans MT" w:hAnsi="Gill Sans MT"/>
          <w:b/>
          <w:sz w:val="24"/>
          <w:szCs w:val="24"/>
        </w:rPr>
      </w:pPr>
      <w:r w:rsidRPr="00727FBA">
        <w:rPr>
          <w:rFonts w:ascii="Arial" w:hAnsi="Arial" w:cs="Arial"/>
          <w:b/>
          <w:sz w:val="24"/>
          <w:szCs w:val="24"/>
        </w:rPr>
        <w:t>Service C</w:t>
      </w:r>
      <w:r w:rsidR="00155227" w:rsidRPr="00727FBA">
        <w:rPr>
          <w:rFonts w:ascii="Arial" w:hAnsi="Arial" w:cs="Arial"/>
          <w:b/>
          <w:sz w:val="24"/>
          <w:szCs w:val="24"/>
        </w:rPr>
        <w:t>harge Policy</w:t>
      </w:r>
    </w:p>
    <w:p w:rsidR="00320CAC" w:rsidRDefault="00320CAC" w:rsidP="00790FFC">
      <w:pPr>
        <w:spacing w:after="0" w:line="240" w:lineRule="auto"/>
        <w:jc w:val="both"/>
        <w:rPr>
          <w:rFonts w:ascii="Gill Sans MT" w:hAnsi="Gill Sans MT"/>
          <w:b/>
          <w:sz w:val="24"/>
          <w:szCs w:val="24"/>
        </w:rPr>
      </w:pPr>
    </w:p>
    <w:tbl>
      <w:tblPr>
        <w:tblStyle w:val="TableGrid"/>
        <w:tblW w:w="9213" w:type="dxa"/>
        <w:jc w:val="center"/>
        <w:tblLook w:val="04A0" w:firstRow="1" w:lastRow="0" w:firstColumn="1" w:lastColumn="0" w:noHBand="0" w:noVBand="1"/>
      </w:tblPr>
      <w:tblGrid>
        <w:gridCol w:w="2976"/>
        <w:gridCol w:w="6237"/>
      </w:tblGrid>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Title</w:t>
            </w:r>
          </w:p>
        </w:tc>
        <w:tc>
          <w:tcPr>
            <w:tcW w:w="6237" w:type="dxa"/>
          </w:tcPr>
          <w:p w:rsidR="00155227" w:rsidRPr="00D83C6E" w:rsidRDefault="00155227" w:rsidP="00B14B31">
            <w:pPr>
              <w:spacing w:line="276" w:lineRule="auto"/>
              <w:rPr>
                <w:rFonts w:ascii="Arial" w:hAnsi="Arial" w:cs="Arial"/>
                <w:b/>
              </w:rPr>
            </w:pPr>
            <w:r>
              <w:rPr>
                <w:rFonts w:ascii="Arial" w:hAnsi="Arial" w:cs="Arial"/>
                <w:b/>
              </w:rPr>
              <w:t>Service Charge Policy</w:t>
            </w:r>
          </w:p>
        </w:tc>
      </w:tr>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 xml:space="preserve">Issue Date </w:t>
            </w:r>
          </w:p>
        </w:tc>
        <w:tc>
          <w:tcPr>
            <w:tcW w:w="6237" w:type="dxa"/>
          </w:tcPr>
          <w:p w:rsidR="00155227" w:rsidRPr="00D83C6E" w:rsidRDefault="0045511F" w:rsidP="00B14B31">
            <w:pPr>
              <w:spacing w:line="276" w:lineRule="auto"/>
              <w:rPr>
                <w:rFonts w:ascii="Arial" w:hAnsi="Arial" w:cs="Arial"/>
                <w:b/>
              </w:rPr>
            </w:pPr>
            <w:r>
              <w:rPr>
                <w:rFonts w:ascii="Arial" w:hAnsi="Arial" w:cs="Arial"/>
                <w:b/>
              </w:rPr>
              <w:t>August 2020</w:t>
            </w:r>
            <w:r w:rsidR="00155227" w:rsidRPr="00D83C6E">
              <w:rPr>
                <w:rFonts w:ascii="Arial" w:hAnsi="Arial" w:cs="Arial"/>
                <w:b/>
              </w:rPr>
              <w:t xml:space="preserve"> </w:t>
            </w:r>
          </w:p>
        </w:tc>
      </w:tr>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 xml:space="preserve">Effective date </w:t>
            </w:r>
          </w:p>
        </w:tc>
        <w:tc>
          <w:tcPr>
            <w:tcW w:w="6237" w:type="dxa"/>
          </w:tcPr>
          <w:p w:rsidR="00155227" w:rsidRPr="00D83C6E" w:rsidRDefault="0045511F" w:rsidP="00B14B31">
            <w:pPr>
              <w:spacing w:line="276" w:lineRule="auto"/>
              <w:rPr>
                <w:rFonts w:ascii="Arial" w:hAnsi="Arial" w:cs="Arial"/>
                <w:b/>
              </w:rPr>
            </w:pPr>
            <w:r>
              <w:rPr>
                <w:rFonts w:ascii="Arial" w:hAnsi="Arial" w:cs="Arial"/>
                <w:b/>
              </w:rPr>
              <w:t>Immediate</w:t>
            </w:r>
            <w:r w:rsidR="00155227" w:rsidRPr="00D83C6E">
              <w:rPr>
                <w:rFonts w:ascii="Arial" w:hAnsi="Arial" w:cs="Arial"/>
                <w:b/>
              </w:rPr>
              <w:t xml:space="preserve"> </w:t>
            </w:r>
          </w:p>
        </w:tc>
      </w:tr>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Document Owner</w:t>
            </w:r>
            <w:r w:rsidR="005B3747">
              <w:rPr>
                <w:rFonts w:ascii="Arial" w:hAnsi="Arial" w:cs="Arial"/>
                <w:b/>
              </w:rPr>
              <w:t>(s)</w:t>
            </w:r>
            <w:r w:rsidRPr="00D83C6E">
              <w:rPr>
                <w:rFonts w:ascii="Arial" w:hAnsi="Arial" w:cs="Arial"/>
                <w:b/>
              </w:rPr>
              <w:t xml:space="preserve"> </w:t>
            </w:r>
          </w:p>
        </w:tc>
        <w:tc>
          <w:tcPr>
            <w:tcW w:w="6237" w:type="dxa"/>
          </w:tcPr>
          <w:p w:rsidR="00155227" w:rsidRPr="00D83C6E" w:rsidRDefault="00CD3C67" w:rsidP="00B14B31">
            <w:pPr>
              <w:spacing w:line="276" w:lineRule="auto"/>
              <w:rPr>
                <w:rFonts w:ascii="Arial" w:hAnsi="Arial" w:cs="Arial"/>
                <w:b/>
              </w:rPr>
            </w:pPr>
            <w:r>
              <w:rPr>
                <w:rFonts w:ascii="Arial" w:hAnsi="Arial" w:cs="Arial"/>
                <w:b/>
              </w:rPr>
              <w:t xml:space="preserve">Roger Barton </w:t>
            </w:r>
            <w:bookmarkStart w:id="0" w:name="_GoBack"/>
            <w:bookmarkEnd w:id="0"/>
            <w:r w:rsidR="005B3747">
              <w:rPr>
                <w:rFonts w:ascii="Arial" w:hAnsi="Arial" w:cs="Arial"/>
                <w:b/>
              </w:rPr>
              <w:t>&amp; Mark Cole</w:t>
            </w:r>
          </w:p>
        </w:tc>
      </w:tr>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 xml:space="preserve">Post of Document Owner </w:t>
            </w:r>
          </w:p>
        </w:tc>
        <w:tc>
          <w:tcPr>
            <w:tcW w:w="6237" w:type="dxa"/>
          </w:tcPr>
          <w:p w:rsidR="00155227" w:rsidRPr="00D83C6E" w:rsidRDefault="00E43030" w:rsidP="00B14B31">
            <w:pPr>
              <w:spacing w:line="276" w:lineRule="auto"/>
              <w:rPr>
                <w:rFonts w:ascii="Arial" w:hAnsi="Arial" w:cs="Arial"/>
                <w:b/>
              </w:rPr>
            </w:pPr>
            <w:r>
              <w:rPr>
                <w:rFonts w:ascii="Arial" w:hAnsi="Arial" w:cs="Arial"/>
                <w:b/>
              </w:rPr>
              <w:t>Director of Property and Estate Services</w:t>
            </w:r>
            <w:r w:rsidR="005B3747">
              <w:rPr>
                <w:rFonts w:ascii="Arial" w:hAnsi="Arial" w:cs="Arial"/>
                <w:b/>
              </w:rPr>
              <w:t xml:space="preserve"> &amp; Director of Resources</w:t>
            </w:r>
          </w:p>
        </w:tc>
      </w:tr>
      <w:tr w:rsidR="00155227" w:rsidRPr="00D83C6E" w:rsidTr="00155227">
        <w:trPr>
          <w:jc w:val="center"/>
        </w:trPr>
        <w:tc>
          <w:tcPr>
            <w:tcW w:w="2976" w:type="dxa"/>
          </w:tcPr>
          <w:p w:rsidR="00155227" w:rsidRPr="00D83C6E" w:rsidRDefault="00155227" w:rsidP="0045511F">
            <w:pPr>
              <w:spacing w:line="276" w:lineRule="auto"/>
              <w:rPr>
                <w:rFonts w:ascii="Arial" w:hAnsi="Arial" w:cs="Arial"/>
                <w:b/>
              </w:rPr>
            </w:pPr>
            <w:r w:rsidRPr="00D83C6E">
              <w:rPr>
                <w:rFonts w:ascii="Arial" w:hAnsi="Arial" w:cs="Arial"/>
                <w:b/>
              </w:rPr>
              <w:t xml:space="preserve">Date approved by </w:t>
            </w:r>
            <w:r w:rsidR="0045511F">
              <w:rPr>
                <w:rFonts w:ascii="Arial" w:hAnsi="Arial" w:cs="Arial"/>
                <w:b/>
              </w:rPr>
              <w:t>SMT</w:t>
            </w:r>
            <w:r w:rsidRPr="00D83C6E">
              <w:rPr>
                <w:rFonts w:ascii="Arial" w:hAnsi="Arial" w:cs="Arial"/>
                <w:b/>
              </w:rPr>
              <w:t xml:space="preserve">  </w:t>
            </w:r>
          </w:p>
        </w:tc>
        <w:tc>
          <w:tcPr>
            <w:tcW w:w="6237" w:type="dxa"/>
          </w:tcPr>
          <w:p w:rsidR="00155227" w:rsidRPr="00D83C6E" w:rsidRDefault="0045511F" w:rsidP="00B14B31">
            <w:pPr>
              <w:spacing w:line="276" w:lineRule="auto"/>
              <w:rPr>
                <w:rFonts w:ascii="Arial" w:hAnsi="Arial" w:cs="Arial"/>
                <w:b/>
              </w:rPr>
            </w:pPr>
            <w:r>
              <w:rPr>
                <w:rFonts w:ascii="Arial" w:hAnsi="Arial" w:cs="Arial"/>
                <w:b/>
              </w:rPr>
              <w:t>17 August 2020</w:t>
            </w:r>
            <w:r w:rsidR="00700FA4">
              <w:rPr>
                <w:rFonts w:ascii="Arial" w:hAnsi="Arial" w:cs="Arial"/>
                <w:b/>
              </w:rPr>
              <w:t xml:space="preserve"> </w:t>
            </w:r>
          </w:p>
        </w:tc>
      </w:tr>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 xml:space="preserve">Version number </w:t>
            </w:r>
          </w:p>
        </w:tc>
        <w:tc>
          <w:tcPr>
            <w:tcW w:w="6237" w:type="dxa"/>
          </w:tcPr>
          <w:p w:rsidR="00155227" w:rsidRPr="00D83C6E" w:rsidRDefault="0045511F" w:rsidP="00B14B31">
            <w:pPr>
              <w:spacing w:line="276" w:lineRule="auto"/>
              <w:rPr>
                <w:rFonts w:ascii="Arial" w:hAnsi="Arial" w:cs="Arial"/>
                <w:b/>
              </w:rPr>
            </w:pPr>
            <w:r>
              <w:rPr>
                <w:rFonts w:ascii="Arial" w:hAnsi="Arial" w:cs="Arial"/>
                <w:b/>
              </w:rPr>
              <w:t>2</w:t>
            </w:r>
          </w:p>
        </w:tc>
      </w:tr>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 xml:space="preserve">Date of next review  </w:t>
            </w:r>
          </w:p>
        </w:tc>
        <w:tc>
          <w:tcPr>
            <w:tcW w:w="6237" w:type="dxa"/>
          </w:tcPr>
          <w:p w:rsidR="00155227" w:rsidRPr="00D83C6E" w:rsidRDefault="00155227" w:rsidP="00B14B31">
            <w:pPr>
              <w:spacing w:line="276" w:lineRule="auto"/>
              <w:rPr>
                <w:rFonts w:ascii="Arial" w:hAnsi="Arial" w:cs="Arial"/>
                <w:b/>
              </w:rPr>
            </w:pPr>
            <w:r>
              <w:rPr>
                <w:rFonts w:ascii="Arial" w:hAnsi="Arial" w:cs="Arial"/>
                <w:b/>
              </w:rPr>
              <w:t>July</w:t>
            </w:r>
            <w:r w:rsidR="00CD3C67">
              <w:rPr>
                <w:rFonts w:ascii="Arial" w:hAnsi="Arial" w:cs="Arial"/>
                <w:b/>
              </w:rPr>
              <w:t xml:space="preserve"> 2023</w:t>
            </w:r>
          </w:p>
        </w:tc>
      </w:tr>
      <w:tr w:rsidR="00155227" w:rsidRPr="00D83C6E" w:rsidTr="00155227">
        <w:trPr>
          <w:jc w:val="center"/>
        </w:trPr>
        <w:tc>
          <w:tcPr>
            <w:tcW w:w="2976" w:type="dxa"/>
          </w:tcPr>
          <w:p w:rsidR="00155227" w:rsidRPr="00D83C6E" w:rsidRDefault="00155227" w:rsidP="00B14B31">
            <w:pPr>
              <w:spacing w:line="276" w:lineRule="auto"/>
              <w:rPr>
                <w:rFonts w:ascii="Arial" w:hAnsi="Arial" w:cs="Arial"/>
                <w:b/>
              </w:rPr>
            </w:pPr>
            <w:r w:rsidRPr="00D83C6E">
              <w:rPr>
                <w:rFonts w:ascii="Arial" w:hAnsi="Arial" w:cs="Arial"/>
                <w:b/>
              </w:rPr>
              <w:t xml:space="preserve">Related Corporate Policy Objective(s) </w:t>
            </w:r>
          </w:p>
        </w:tc>
        <w:tc>
          <w:tcPr>
            <w:tcW w:w="6237" w:type="dxa"/>
          </w:tcPr>
          <w:p w:rsidR="00155227" w:rsidRPr="00D83C6E" w:rsidRDefault="00155227" w:rsidP="00B14B31">
            <w:pPr>
              <w:spacing w:line="276" w:lineRule="auto"/>
              <w:rPr>
                <w:rFonts w:ascii="Arial" w:hAnsi="Arial" w:cs="Arial"/>
                <w:b/>
              </w:rPr>
            </w:pPr>
            <w:r>
              <w:rPr>
                <w:rFonts w:ascii="Arial" w:hAnsi="Arial" w:cs="Arial"/>
                <w:b/>
              </w:rPr>
              <w:t xml:space="preserve">1. </w:t>
            </w:r>
            <w:r w:rsidR="00E43030">
              <w:rPr>
                <w:rFonts w:ascii="Arial" w:hAnsi="Arial" w:cs="Arial"/>
                <w:b/>
              </w:rPr>
              <w:t>Providing high quality homes and services</w:t>
            </w:r>
          </w:p>
        </w:tc>
      </w:tr>
    </w:tbl>
    <w:p w:rsidR="00155227" w:rsidRDefault="00155227" w:rsidP="00790FFC">
      <w:pPr>
        <w:spacing w:after="0" w:line="240" w:lineRule="auto"/>
        <w:jc w:val="both"/>
        <w:rPr>
          <w:rFonts w:ascii="Gill Sans MT" w:hAnsi="Gill Sans MT"/>
          <w:b/>
          <w:sz w:val="24"/>
          <w:szCs w:val="24"/>
        </w:rPr>
      </w:pPr>
    </w:p>
    <w:p w:rsidR="00A32F5D" w:rsidRPr="00727FBA" w:rsidRDefault="00E43030" w:rsidP="00E43030">
      <w:pPr>
        <w:spacing w:after="0" w:line="240" w:lineRule="auto"/>
        <w:jc w:val="both"/>
        <w:rPr>
          <w:rFonts w:ascii="Arial" w:hAnsi="Arial" w:cs="Arial"/>
          <w:b/>
          <w:sz w:val="24"/>
          <w:szCs w:val="24"/>
        </w:rPr>
      </w:pPr>
      <w:r w:rsidRPr="00727FBA">
        <w:rPr>
          <w:rFonts w:ascii="Arial" w:hAnsi="Arial" w:cs="Arial"/>
          <w:b/>
          <w:sz w:val="24"/>
          <w:szCs w:val="24"/>
        </w:rPr>
        <w:t>1.</w:t>
      </w:r>
      <w:r w:rsidRPr="00727FBA">
        <w:rPr>
          <w:rFonts w:ascii="Arial" w:hAnsi="Arial" w:cs="Arial"/>
          <w:b/>
          <w:sz w:val="24"/>
          <w:szCs w:val="24"/>
        </w:rPr>
        <w:tab/>
      </w:r>
      <w:r w:rsidR="004D54FE" w:rsidRPr="00727FBA">
        <w:rPr>
          <w:rFonts w:ascii="Arial" w:hAnsi="Arial" w:cs="Arial"/>
          <w:b/>
          <w:sz w:val="24"/>
          <w:szCs w:val="24"/>
        </w:rPr>
        <w:t xml:space="preserve">Introduction </w:t>
      </w:r>
    </w:p>
    <w:p w:rsidR="00EA0C2C" w:rsidRPr="00727FBA" w:rsidRDefault="00EA0C2C" w:rsidP="00790FFC">
      <w:pPr>
        <w:spacing w:after="0" w:line="240" w:lineRule="auto"/>
        <w:jc w:val="both"/>
        <w:rPr>
          <w:rFonts w:ascii="Arial" w:hAnsi="Arial" w:cs="Arial"/>
          <w:sz w:val="24"/>
          <w:szCs w:val="24"/>
        </w:rPr>
      </w:pPr>
    </w:p>
    <w:p w:rsidR="00040565" w:rsidRPr="00727FBA" w:rsidRDefault="00727FBA" w:rsidP="00727FBA">
      <w:pPr>
        <w:pStyle w:val="NoSpacing"/>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976823" w:rsidRPr="00727FBA">
        <w:rPr>
          <w:rFonts w:ascii="Arial" w:hAnsi="Arial" w:cs="Arial"/>
          <w:sz w:val="24"/>
          <w:szCs w:val="24"/>
        </w:rPr>
        <w:t>Women’s Pioneer housing are committed to providing our residents with high quality homes and services. We</w:t>
      </w:r>
      <w:r w:rsidR="00040565" w:rsidRPr="00727FBA">
        <w:rPr>
          <w:rFonts w:ascii="Arial" w:hAnsi="Arial" w:cs="Arial"/>
          <w:sz w:val="24"/>
          <w:szCs w:val="24"/>
        </w:rPr>
        <w:t xml:space="preserve"> provide </w:t>
      </w:r>
      <w:r w:rsidR="003164C1" w:rsidRPr="00727FBA">
        <w:rPr>
          <w:rFonts w:ascii="Arial" w:hAnsi="Arial" w:cs="Arial"/>
          <w:sz w:val="24"/>
          <w:szCs w:val="24"/>
        </w:rPr>
        <w:t xml:space="preserve">communal </w:t>
      </w:r>
      <w:r w:rsidR="00A57324" w:rsidRPr="00727FBA">
        <w:rPr>
          <w:rFonts w:ascii="Arial" w:hAnsi="Arial" w:cs="Arial"/>
          <w:sz w:val="24"/>
          <w:szCs w:val="24"/>
        </w:rPr>
        <w:t>services to the majority of our</w:t>
      </w:r>
      <w:r w:rsidR="00040565" w:rsidRPr="00727FBA">
        <w:rPr>
          <w:rFonts w:ascii="Arial" w:hAnsi="Arial" w:cs="Arial"/>
          <w:sz w:val="24"/>
          <w:szCs w:val="24"/>
        </w:rPr>
        <w:t xml:space="preserve"> buildings which provide a benefit to our residents. Examples include:</w:t>
      </w:r>
    </w:p>
    <w:p w:rsidR="00040565" w:rsidRPr="00727FBA" w:rsidRDefault="00040565" w:rsidP="003164C1">
      <w:pPr>
        <w:pStyle w:val="ListParagraph"/>
        <w:numPr>
          <w:ilvl w:val="0"/>
          <w:numId w:val="7"/>
        </w:numPr>
        <w:spacing w:after="0" w:line="240" w:lineRule="auto"/>
        <w:jc w:val="both"/>
        <w:rPr>
          <w:rFonts w:ascii="Arial" w:hAnsi="Arial" w:cs="Arial"/>
          <w:sz w:val="24"/>
          <w:szCs w:val="24"/>
        </w:rPr>
      </w:pPr>
      <w:r w:rsidRPr="00727FBA">
        <w:rPr>
          <w:rFonts w:ascii="Arial" w:hAnsi="Arial" w:cs="Arial"/>
          <w:sz w:val="24"/>
          <w:szCs w:val="24"/>
        </w:rPr>
        <w:t>Communal cleaning</w:t>
      </w:r>
    </w:p>
    <w:p w:rsidR="00040565" w:rsidRPr="00727FBA" w:rsidRDefault="00040565" w:rsidP="003164C1">
      <w:pPr>
        <w:pStyle w:val="ListParagraph"/>
        <w:numPr>
          <w:ilvl w:val="0"/>
          <w:numId w:val="7"/>
        </w:numPr>
        <w:spacing w:after="0" w:line="240" w:lineRule="auto"/>
        <w:jc w:val="both"/>
        <w:rPr>
          <w:rFonts w:ascii="Arial" w:hAnsi="Arial" w:cs="Arial"/>
          <w:sz w:val="24"/>
          <w:szCs w:val="24"/>
        </w:rPr>
      </w:pPr>
      <w:r w:rsidRPr="00727FBA">
        <w:rPr>
          <w:rFonts w:ascii="Arial" w:hAnsi="Arial" w:cs="Arial"/>
          <w:sz w:val="24"/>
          <w:szCs w:val="24"/>
        </w:rPr>
        <w:t>Grounds maintenance</w:t>
      </w:r>
    </w:p>
    <w:p w:rsidR="00040565" w:rsidRPr="00727FBA" w:rsidRDefault="00040565" w:rsidP="003164C1">
      <w:pPr>
        <w:pStyle w:val="ListParagraph"/>
        <w:numPr>
          <w:ilvl w:val="0"/>
          <w:numId w:val="7"/>
        </w:numPr>
        <w:spacing w:after="0" w:line="240" w:lineRule="auto"/>
        <w:jc w:val="both"/>
        <w:rPr>
          <w:rFonts w:ascii="Arial" w:hAnsi="Arial" w:cs="Arial"/>
          <w:sz w:val="24"/>
          <w:szCs w:val="24"/>
        </w:rPr>
      </w:pPr>
      <w:r w:rsidRPr="00727FBA">
        <w:rPr>
          <w:rFonts w:ascii="Arial" w:hAnsi="Arial" w:cs="Arial"/>
          <w:sz w:val="24"/>
          <w:szCs w:val="24"/>
        </w:rPr>
        <w:t>Servicing of lifts, door entry and fire equipment</w:t>
      </w:r>
    </w:p>
    <w:p w:rsidR="00040565" w:rsidRPr="00727FBA" w:rsidRDefault="00040565" w:rsidP="003164C1">
      <w:pPr>
        <w:pStyle w:val="ListParagraph"/>
        <w:numPr>
          <w:ilvl w:val="0"/>
          <w:numId w:val="7"/>
        </w:numPr>
        <w:spacing w:after="0" w:line="240" w:lineRule="auto"/>
        <w:jc w:val="both"/>
        <w:rPr>
          <w:rFonts w:ascii="Arial" w:hAnsi="Arial" w:cs="Arial"/>
          <w:sz w:val="24"/>
          <w:szCs w:val="24"/>
        </w:rPr>
      </w:pPr>
      <w:r w:rsidRPr="00727FBA">
        <w:rPr>
          <w:rFonts w:ascii="Arial" w:hAnsi="Arial" w:cs="Arial"/>
          <w:sz w:val="24"/>
          <w:szCs w:val="24"/>
        </w:rPr>
        <w:t>Regular health and safety inspections</w:t>
      </w:r>
      <w:r w:rsidR="00480882" w:rsidRPr="00727FBA">
        <w:rPr>
          <w:rFonts w:ascii="Arial" w:hAnsi="Arial" w:cs="Arial"/>
          <w:sz w:val="24"/>
          <w:szCs w:val="24"/>
        </w:rPr>
        <w:t xml:space="preserve"> provided by our e</w:t>
      </w:r>
      <w:r w:rsidRPr="00727FBA">
        <w:rPr>
          <w:rFonts w:ascii="Arial" w:hAnsi="Arial" w:cs="Arial"/>
          <w:sz w:val="24"/>
          <w:szCs w:val="24"/>
        </w:rPr>
        <w:t>state service officers</w:t>
      </w:r>
    </w:p>
    <w:p w:rsidR="00040565" w:rsidRPr="00727FBA" w:rsidRDefault="00040565" w:rsidP="00E43030">
      <w:pPr>
        <w:spacing w:after="0" w:line="240" w:lineRule="auto"/>
        <w:ind w:left="720"/>
        <w:jc w:val="both"/>
        <w:rPr>
          <w:rFonts w:ascii="Arial" w:hAnsi="Arial" w:cs="Arial"/>
          <w:sz w:val="24"/>
          <w:szCs w:val="24"/>
        </w:rPr>
      </w:pPr>
    </w:p>
    <w:p w:rsidR="00094C97" w:rsidRPr="00727FBA" w:rsidRDefault="00727FBA" w:rsidP="00727FBA">
      <w:pPr>
        <w:spacing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E41DF" w:rsidRPr="00727FBA">
        <w:rPr>
          <w:rFonts w:ascii="Arial" w:hAnsi="Arial" w:cs="Arial"/>
          <w:sz w:val="24"/>
          <w:szCs w:val="24"/>
        </w:rPr>
        <w:t>Th</w:t>
      </w:r>
      <w:r w:rsidR="003164C1" w:rsidRPr="00727FBA">
        <w:rPr>
          <w:rFonts w:ascii="Arial" w:hAnsi="Arial" w:cs="Arial"/>
          <w:sz w:val="24"/>
          <w:szCs w:val="24"/>
        </w:rPr>
        <w:t>is</w:t>
      </w:r>
      <w:r w:rsidR="00094C97" w:rsidRPr="00727FBA">
        <w:rPr>
          <w:rFonts w:ascii="Arial" w:hAnsi="Arial" w:cs="Arial"/>
          <w:sz w:val="24"/>
          <w:szCs w:val="24"/>
        </w:rPr>
        <w:t xml:space="preserve"> service charge policy sets out Women’s Pioneer Housing</w:t>
      </w:r>
      <w:r w:rsidR="0063038D" w:rsidRPr="00727FBA">
        <w:rPr>
          <w:rFonts w:ascii="Arial" w:hAnsi="Arial" w:cs="Arial"/>
          <w:sz w:val="24"/>
          <w:szCs w:val="24"/>
        </w:rPr>
        <w:t>’s</w:t>
      </w:r>
      <w:r w:rsidR="00094C97" w:rsidRPr="00727FBA">
        <w:rPr>
          <w:rFonts w:ascii="Arial" w:hAnsi="Arial" w:cs="Arial"/>
          <w:sz w:val="24"/>
          <w:szCs w:val="24"/>
        </w:rPr>
        <w:t xml:space="preserve"> approach to setting, reviewing and reporting service charges for its homes and covers all </w:t>
      </w:r>
      <w:r w:rsidR="00480882" w:rsidRPr="00727FBA">
        <w:rPr>
          <w:rFonts w:ascii="Arial" w:hAnsi="Arial" w:cs="Arial"/>
          <w:sz w:val="24"/>
          <w:szCs w:val="24"/>
        </w:rPr>
        <w:t>resident</w:t>
      </w:r>
      <w:r w:rsidR="00001A7C" w:rsidRPr="00727FBA">
        <w:rPr>
          <w:rFonts w:ascii="Arial" w:hAnsi="Arial" w:cs="Arial"/>
          <w:sz w:val="24"/>
          <w:szCs w:val="24"/>
        </w:rPr>
        <w:t>s</w:t>
      </w:r>
      <w:r w:rsidR="00480882" w:rsidRPr="00727FBA">
        <w:rPr>
          <w:rFonts w:ascii="Arial" w:hAnsi="Arial" w:cs="Arial"/>
          <w:sz w:val="24"/>
          <w:szCs w:val="24"/>
        </w:rPr>
        <w:t xml:space="preserve"> (i.e. both </w:t>
      </w:r>
      <w:r w:rsidR="006E41DF" w:rsidRPr="00727FBA">
        <w:rPr>
          <w:rFonts w:ascii="Arial" w:hAnsi="Arial" w:cs="Arial"/>
          <w:sz w:val="24"/>
          <w:szCs w:val="24"/>
        </w:rPr>
        <w:t xml:space="preserve">tenants and </w:t>
      </w:r>
      <w:r w:rsidR="00094C97" w:rsidRPr="00727FBA">
        <w:rPr>
          <w:rFonts w:ascii="Arial" w:hAnsi="Arial" w:cs="Arial"/>
          <w:sz w:val="24"/>
          <w:szCs w:val="24"/>
        </w:rPr>
        <w:t>leaseholders</w:t>
      </w:r>
      <w:r w:rsidR="00480882" w:rsidRPr="00727FBA">
        <w:rPr>
          <w:rFonts w:ascii="Arial" w:hAnsi="Arial" w:cs="Arial"/>
          <w:sz w:val="24"/>
          <w:szCs w:val="24"/>
        </w:rPr>
        <w:t>)</w:t>
      </w:r>
      <w:r w:rsidR="00094C97" w:rsidRPr="00727FBA">
        <w:rPr>
          <w:rFonts w:ascii="Arial" w:hAnsi="Arial" w:cs="Arial"/>
          <w:sz w:val="24"/>
          <w:szCs w:val="24"/>
        </w:rPr>
        <w:t>.</w:t>
      </w:r>
      <w:r w:rsidR="00040565" w:rsidRPr="00727FBA">
        <w:rPr>
          <w:rFonts w:ascii="Arial" w:hAnsi="Arial" w:cs="Arial"/>
          <w:sz w:val="24"/>
          <w:szCs w:val="24"/>
        </w:rPr>
        <w:t xml:space="preserve"> The policy also covers how residents can influence the services provided at their building.</w:t>
      </w:r>
    </w:p>
    <w:p w:rsidR="00CA6B70" w:rsidRPr="00CA6B70" w:rsidRDefault="00CA6B70" w:rsidP="00CA6B70">
      <w:pPr>
        <w:spacing w:after="0" w:line="240" w:lineRule="auto"/>
        <w:jc w:val="both"/>
        <w:rPr>
          <w:rFonts w:ascii="Gill Sans MT" w:hAnsi="Gill Sans MT"/>
          <w:sz w:val="24"/>
          <w:szCs w:val="24"/>
        </w:rPr>
      </w:pPr>
    </w:p>
    <w:p w:rsidR="00A32F5D" w:rsidRPr="00727FBA" w:rsidRDefault="00E43030" w:rsidP="00E43030">
      <w:pPr>
        <w:spacing w:after="0" w:line="240" w:lineRule="auto"/>
        <w:jc w:val="both"/>
        <w:rPr>
          <w:rFonts w:ascii="Arial" w:hAnsi="Arial" w:cs="Arial"/>
          <w:b/>
          <w:sz w:val="24"/>
          <w:szCs w:val="24"/>
        </w:rPr>
      </w:pPr>
      <w:r w:rsidRPr="00727FBA">
        <w:rPr>
          <w:rFonts w:ascii="Arial" w:hAnsi="Arial" w:cs="Arial"/>
          <w:b/>
          <w:sz w:val="24"/>
          <w:szCs w:val="24"/>
        </w:rPr>
        <w:t xml:space="preserve">2. </w:t>
      </w:r>
      <w:r w:rsidRPr="00727FBA">
        <w:rPr>
          <w:rFonts w:ascii="Arial" w:hAnsi="Arial" w:cs="Arial"/>
          <w:b/>
          <w:sz w:val="24"/>
          <w:szCs w:val="24"/>
        </w:rPr>
        <w:tab/>
      </w:r>
      <w:r w:rsidR="004D54FE" w:rsidRPr="00727FBA">
        <w:rPr>
          <w:rFonts w:ascii="Arial" w:hAnsi="Arial" w:cs="Arial"/>
          <w:b/>
          <w:sz w:val="24"/>
          <w:szCs w:val="24"/>
        </w:rPr>
        <w:t xml:space="preserve">Purpose </w:t>
      </w:r>
    </w:p>
    <w:p w:rsidR="00894091" w:rsidRPr="00727FBA" w:rsidRDefault="00894091" w:rsidP="00790FFC">
      <w:pPr>
        <w:spacing w:after="0" w:line="240" w:lineRule="auto"/>
        <w:jc w:val="both"/>
        <w:rPr>
          <w:rFonts w:ascii="Arial" w:hAnsi="Arial" w:cs="Arial"/>
          <w:sz w:val="16"/>
          <w:szCs w:val="16"/>
        </w:rPr>
      </w:pPr>
    </w:p>
    <w:p w:rsidR="007A0F51" w:rsidRPr="00727FBA" w:rsidRDefault="00727FBA" w:rsidP="00727FBA">
      <w:pPr>
        <w:spacing w:after="0" w:line="24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94091" w:rsidRPr="00727FBA">
        <w:rPr>
          <w:rFonts w:ascii="Arial" w:hAnsi="Arial" w:cs="Arial"/>
          <w:sz w:val="24"/>
          <w:szCs w:val="24"/>
        </w:rPr>
        <w:t>The aim</w:t>
      </w:r>
      <w:r w:rsidR="0063038D" w:rsidRPr="00727FBA">
        <w:rPr>
          <w:rFonts w:ascii="Arial" w:hAnsi="Arial" w:cs="Arial"/>
          <w:sz w:val="24"/>
          <w:szCs w:val="24"/>
        </w:rPr>
        <w:t xml:space="preserve"> of the </w:t>
      </w:r>
      <w:r w:rsidR="007A0F51" w:rsidRPr="00727FBA">
        <w:rPr>
          <w:rFonts w:ascii="Arial" w:hAnsi="Arial" w:cs="Arial"/>
          <w:sz w:val="24"/>
          <w:szCs w:val="24"/>
        </w:rPr>
        <w:t xml:space="preserve">service charges policy </w:t>
      </w:r>
      <w:r w:rsidR="00894091" w:rsidRPr="00727FBA">
        <w:rPr>
          <w:rFonts w:ascii="Arial" w:hAnsi="Arial" w:cs="Arial"/>
          <w:sz w:val="24"/>
          <w:szCs w:val="24"/>
        </w:rPr>
        <w:t>is</w:t>
      </w:r>
      <w:r w:rsidR="00A57324" w:rsidRPr="00727FBA">
        <w:rPr>
          <w:rFonts w:ascii="Arial" w:hAnsi="Arial" w:cs="Arial"/>
          <w:sz w:val="24"/>
          <w:szCs w:val="24"/>
        </w:rPr>
        <w:t xml:space="preserve"> to ensure</w:t>
      </w:r>
      <w:r w:rsidR="007A0F51" w:rsidRPr="00727FBA">
        <w:rPr>
          <w:rFonts w:ascii="Arial" w:hAnsi="Arial" w:cs="Arial"/>
          <w:sz w:val="24"/>
          <w:szCs w:val="24"/>
        </w:rPr>
        <w:t xml:space="preserve"> service charges are:</w:t>
      </w:r>
    </w:p>
    <w:p w:rsidR="00894091" w:rsidRPr="00727FBA" w:rsidRDefault="00894091" w:rsidP="00790FFC">
      <w:pPr>
        <w:spacing w:after="0" w:line="240" w:lineRule="auto"/>
        <w:jc w:val="both"/>
        <w:rPr>
          <w:rFonts w:ascii="Arial" w:hAnsi="Arial" w:cs="Arial"/>
          <w:sz w:val="16"/>
          <w:szCs w:val="16"/>
        </w:rPr>
      </w:pPr>
    </w:p>
    <w:p w:rsidR="007A0F51" w:rsidRPr="00727FBA" w:rsidRDefault="007A0F51" w:rsidP="00790FFC">
      <w:pPr>
        <w:pStyle w:val="ListParagraph"/>
        <w:numPr>
          <w:ilvl w:val="0"/>
          <w:numId w:val="2"/>
        </w:numPr>
        <w:spacing w:after="0" w:line="240" w:lineRule="auto"/>
        <w:jc w:val="both"/>
        <w:rPr>
          <w:rFonts w:ascii="Arial" w:hAnsi="Arial" w:cs="Arial"/>
          <w:sz w:val="24"/>
          <w:szCs w:val="24"/>
        </w:rPr>
      </w:pPr>
      <w:r w:rsidRPr="00727FBA">
        <w:rPr>
          <w:rFonts w:ascii="Arial" w:hAnsi="Arial" w:cs="Arial"/>
          <w:sz w:val="24"/>
          <w:szCs w:val="24"/>
        </w:rPr>
        <w:t xml:space="preserve">Accurate – reflecting the </w:t>
      </w:r>
      <w:r w:rsidR="00894091" w:rsidRPr="00727FBA">
        <w:rPr>
          <w:rFonts w:ascii="Arial" w:hAnsi="Arial" w:cs="Arial"/>
          <w:sz w:val="24"/>
          <w:szCs w:val="24"/>
        </w:rPr>
        <w:t xml:space="preserve">real </w:t>
      </w:r>
      <w:r w:rsidRPr="00727FBA">
        <w:rPr>
          <w:rFonts w:ascii="Arial" w:hAnsi="Arial" w:cs="Arial"/>
          <w:sz w:val="24"/>
          <w:szCs w:val="24"/>
        </w:rPr>
        <w:t>cost</w:t>
      </w:r>
      <w:r w:rsidR="00894091" w:rsidRPr="00727FBA">
        <w:rPr>
          <w:rFonts w:ascii="Arial" w:hAnsi="Arial" w:cs="Arial"/>
          <w:sz w:val="24"/>
          <w:szCs w:val="24"/>
        </w:rPr>
        <w:t>s</w:t>
      </w:r>
      <w:r w:rsidRPr="00727FBA">
        <w:rPr>
          <w:rFonts w:ascii="Arial" w:hAnsi="Arial" w:cs="Arial"/>
          <w:sz w:val="24"/>
          <w:szCs w:val="24"/>
        </w:rPr>
        <w:t xml:space="preserve"> incurred in providing the service</w:t>
      </w:r>
    </w:p>
    <w:p w:rsidR="007A0F51" w:rsidRPr="00727FBA" w:rsidRDefault="007A0F51" w:rsidP="00790FFC">
      <w:pPr>
        <w:pStyle w:val="ListParagraph"/>
        <w:numPr>
          <w:ilvl w:val="0"/>
          <w:numId w:val="2"/>
        </w:numPr>
        <w:spacing w:after="0" w:line="240" w:lineRule="auto"/>
        <w:jc w:val="both"/>
        <w:rPr>
          <w:rFonts w:ascii="Arial" w:hAnsi="Arial" w:cs="Arial"/>
          <w:sz w:val="24"/>
          <w:szCs w:val="24"/>
        </w:rPr>
      </w:pPr>
      <w:r w:rsidRPr="00727FBA">
        <w:rPr>
          <w:rFonts w:ascii="Arial" w:hAnsi="Arial" w:cs="Arial"/>
          <w:sz w:val="24"/>
          <w:szCs w:val="24"/>
        </w:rPr>
        <w:t xml:space="preserve">Transparent – </w:t>
      </w:r>
      <w:r w:rsidR="002E2334" w:rsidRPr="00727FBA">
        <w:rPr>
          <w:rFonts w:ascii="Arial" w:hAnsi="Arial" w:cs="Arial"/>
          <w:sz w:val="24"/>
          <w:szCs w:val="24"/>
        </w:rPr>
        <w:t>t</w:t>
      </w:r>
      <w:r w:rsidR="00A57324" w:rsidRPr="00727FBA">
        <w:rPr>
          <w:rFonts w:ascii="Arial" w:hAnsi="Arial" w:cs="Arial"/>
          <w:sz w:val="24"/>
          <w:szCs w:val="24"/>
        </w:rPr>
        <w:t xml:space="preserve">he figures are clear and easy </w:t>
      </w:r>
      <w:r w:rsidR="00040565" w:rsidRPr="00727FBA">
        <w:rPr>
          <w:rFonts w:ascii="Arial" w:hAnsi="Arial" w:cs="Arial"/>
          <w:sz w:val="24"/>
          <w:szCs w:val="24"/>
        </w:rPr>
        <w:t>for our residents</w:t>
      </w:r>
      <w:r w:rsidR="002E2334" w:rsidRPr="00727FBA">
        <w:rPr>
          <w:rFonts w:ascii="Arial" w:hAnsi="Arial" w:cs="Arial"/>
          <w:sz w:val="24"/>
          <w:szCs w:val="24"/>
        </w:rPr>
        <w:t xml:space="preserve"> </w:t>
      </w:r>
      <w:r w:rsidR="00A57324" w:rsidRPr="00727FBA">
        <w:rPr>
          <w:rFonts w:ascii="Arial" w:hAnsi="Arial" w:cs="Arial"/>
          <w:sz w:val="24"/>
          <w:szCs w:val="24"/>
        </w:rPr>
        <w:t xml:space="preserve">to </w:t>
      </w:r>
      <w:r w:rsidR="002E2334" w:rsidRPr="00727FBA">
        <w:rPr>
          <w:rFonts w:ascii="Arial" w:hAnsi="Arial" w:cs="Arial"/>
          <w:sz w:val="24"/>
          <w:szCs w:val="24"/>
        </w:rPr>
        <w:t xml:space="preserve">understand and </w:t>
      </w:r>
      <w:r w:rsidR="00040565" w:rsidRPr="00727FBA">
        <w:rPr>
          <w:rFonts w:ascii="Arial" w:hAnsi="Arial" w:cs="Arial"/>
          <w:sz w:val="24"/>
          <w:szCs w:val="24"/>
        </w:rPr>
        <w:t>that</w:t>
      </w:r>
      <w:r w:rsidR="002E2334" w:rsidRPr="00727FBA">
        <w:rPr>
          <w:rFonts w:ascii="Arial" w:hAnsi="Arial" w:cs="Arial"/>
          <w:sz w:val="24"/>
          <w:szCs w:val="24"/>
        </w:rPr>
        <w:t xml:space="preserve"> </w:t>
      </w:r>
      <w:r w:rsidR="00A45F51" w:rsidRPr="00727FBA">
        <w:rPr>
          <w:rFonts w:ascii="Arial" w:hAnsi="Arial" w:cs="Arial"/>
          <w:sz w:val="24"/>
          <w:szCs w:val="24"/>
        </w:rPr>
        <w:t xml:space="preserve">details of costs incurred </w:t>
      </w:r>
      <w:r w:rsidR="002E2334" w:rsidRPr="00727FBA">
        <w:rPr>
          <w:rFonts w:ascii="Arial" w:hAnsi="Arial" w:cs="Arial"/>
          <w:sz w:val="24"/>
          <w:szCs w:val="24"/>
        </w:rPr>
        <w:t>are accessible for inspection</w:t>
      </w:r>
    </w:p>
    <w:p w:rsidR="007A0F51" w:rsidRPr="00727FBA" w:rsidRDefault="007A0F51" w:rsidP="00790FFC">
      <w:pPr>
        <w:pStyle w:val="ListParagraph"/>
        <w:numPr>
          <w:ilvl w:val="0"/>
          <w:numId w:val="2"/>
        </w:numPr>
        <w:spacing w:after="0" w:line="240" w:lineRule="auto"/>
        <w:jc w:val="both"/>
        <w:rPr>
          <w:rFonts w:ascii="Arial" w:hAnsi="Arial" w:cs="Arial"/>
          <w:sz w:val="24"/>
          <w:szCs w:val="24"/>
        </w:rPr>
      </w:pPr>
      <w:r w:rsidRPr="00727FBA">
        <w:rPr>
          <w:rFonts w:ascii="Arial" w:hAnsi="Arial" w:cs="Arial"/>
          <w:sz w:val="24"/>
          <w:szCs w:val="24"/>
        </w:rPr>
        <w:t xml:space="preserve">Fair and reasonable – </w:t>
      </w:r>
      <w:r w:rsidR="002E2334" w:rsidRPr="00727FBA">
        <w:rPr>
          <w:rFonts w:ascii="Arial" w:hAnsi="Arial" w:cs="Arial"/>
          <w:sz w:val="24"/>
          <w:szCs w:val="24"/>
        </w:rPr>
        <w:t>costs are proportionat</w:t>
      </w:r>
      <w:r w:rsidR="00CA6B70" w:rsidRPr="00727FBA">
        <w:rPr>
          <w:rFonts w:ascii="Arial" w:hAnsi="Arial" w:cs="Arial"/>
          <w:sz w:val="24"/>
          <w:szCs w:val="24"/>
        </w:rPr>
        <w:t xml:space="preserve">e and they are recovered in accordance with </w:t>
      </w:r>
      <w:r w:rsidR="002E2334" w:rsidRPr="00727FBA">
        <w:rPr>
          <w:rFonts w:ascii="Arial" w:hAnsi="Arial" w:cs="Arial"/>
          <w:sz w:val="24"/>
          <w:szCs w:val="24"/>
        </w:rPr>
        <w:t>the tenancy agreement</w:t>
      </w:r>
      <w:r w:rsidR="00CA6B70" w:rsidRPr="00727FBA">
        <w:rPr>
          <w:rFonts w:ascii="Arial" w:hAnsi="Arial" w:cs="Arial"/>
          <w:sz w:val="24"/>
          <w:szCs w:val="24"/>
        </w:rPr>
        <w:t>s and</w:t>
      </w:r>
      <w:r w:rsidR="002E2334" w:rsidRPr="00727FBA">
        <w:rPr>
          <w:rFonts w:ascii="Arial" w:hAnsi="Arial" w:cs="Arial"/>
          <w:sz w:val="24"/>
          <w:szCs w:val="24"/>
        </w:rPr>
        <w:t xml:space="preserve"> lease</w:t>
      </w:r>
      <w:r w:rsidR="00CA6B70" w:rsidRPr="00727FBA">
        <w:rPr>
          <w:rFonts w:ascii="Arial" w:hAnsi="Arial" w:cs="Arial"/>
          <w:sz w:val="24"/>
          <w:szCs w:val="24"/>
        </w:rPr>
        <w:t>s</w:t>
      </w:r>
    </w:p>
    <w:p w:rsidR="00040565" w:rsidRPr="00727FBA" w:rsidRDefault="00040565" w:rsidP="00790FFC">
      <w:pPr>
        <w:pStyle w:val="ListParagraph"/>
        <w:numPr>
          <w:ilvl w:val="0"/>
          <w:numId w:val="2"/>
        </w:numPr>
        <w:spacing w:after="0" w:line="240" w:lineRule="auto"/>
        <w:jc w:val="both"/>
        <w:rPr>
          <w:rFonts w:ascii="Arial" w:hAnsi="Arial" w:cs="Arial"/>
          <w:sz w:val="24"/>
          <w:szCs w:val="24"/>
        </w:rPr>
      </w:pPr>
      <w:r w:rsidRPr="00727FBA">
        <w:rPr>
          <w:rFonts w:ascii="Arial" w:hAnsi="Arial" w:cs="Arial"/>
          <w:sz w:val="24"/>
          <w:szCs w:val="24"/>
        </w:rPr>
        <w:t>Represent value for money for our residents</w:t>
      </w:r>
    </w:p>
    <w:p w:rsidR="007A0F51" w:rsidRDefault="007A0F51" w:rsidP="00790FFC">
      <w:pPr>
        <w:spacing w:after="0" w:line="240" w:lineRule="auto"/>
        <w:jc w:val="both"/>
        <w:rPr>
          <w:rFonts w:ascii="Gill Sans MT" w:hAnsi="Gill Sans MT"/>
          <w:i/>
          <w:sz w:val="24"/>
          <w:szCs w:val="24"/>
        </w:rPr>
      </w:pPr>
    </w:p>
    <w:p w:rsidR="00A32F5D" w:rsidRPr="00727FBA" w:rsidRDefault="00E43030" w:rsidP="00E43030">
      <w:pPr>
        <w:spacing w:after="0" w:line="240" w:lineRule="auto"/>
        <w:jc w:val="both"/>
        <w:rPr>
          <w:rFonts w:ascii="Arial" w:hAnsi="Arial" w:cs="Arial"/>
          <w:b/>
          <w:sz w:val="24"/>
          <w:szCs w:val="24"/>
        </w:rPr>
      </w:pPr>
      <w:r w:rsidRPr="00727FBA">
        <w:rPr>
          <w:rFonts w:ascii="Arial" w:hAnsi="Arial" w:cs="Arial"/>
          <w:b/>
          <w:sz w:val="24"/>
          <w:szCs w:val="24"/>
        </w:rPr>
        <w:lastRenderedPageBreak/>
        <w:t>3.</w:t>
      </w:r>
      <w:r w:rsidRPr="00727FBA">
        <w:rPr>
          <w:rFonts w:ascii="Arial" w:hAnsi="Arial" w:cs="Arial"/>
          <w:b/>
          <w:sz w:val="24"/>
          <w:szCs w:val="24"/>
        </w:rPr>
        <w:tab/>
      </w:r>
      <w:r w:rsidR="004D54FE" w:rsidRPr="00727FBA">
        <w:rPr>
          <w:rFonts w:ascii="Arial" w:hAnsi="Arial" w:cs="Arial"/>
          <w:b/>
          <w:sz w:val="24"/>
          <w:szCs w:val="24"/>
        </w:rPr>
        <w:t xml:space="preserve">Legislation/Regulation </w:t>
      </w:r>
    </w:p>
    <w:p w:rsidR="006B020B" w:rsidRDefault="006B020B" w:rsidP="006B020B">
      <w:pPr>
        <w:spacing w:after="0" w:line="240" w:lineRule="auto"/>
        <w:jc w:val="both"/>
        <w:rPr>
          <w:rFonts w:ascii="Arial" w:hAnsi="Arial" w:cs="Arial"/>
          <w:sz w:val="24"/>
          <w:szCs w:val="24"/>
        </w:rPr>
      </w:pPr>
    </w:p>
    <w:p w:rsidR="00E43030" w:rsidRPr="00727FBA" w:rsidRDefault="006B020B" w:rsidP="006B020B">
      <w:pPr>
        <w:spacing w:after="0" w:line="24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43030" w:rsidRPr="00727FBA">
        <w:rPr>
          <w:rFonts w:ascii="Arial" w:hAnsi="Arial" w:cs="Arial"/>
          <w:sz w:val="24"/>
          <w:szCs w:val="24"/>
        </w:rPr>
        <w:t>The following law, regulations and contractual documents are applicable for administering service charges.</w:t>
      </w:r>
    </w:p>
    <w:p w:rsidR="00790FFC" w:rsidRPr="00E90F4F" w:rsidRDefault="00790FFC" w:rsidP="00790FFC">
      <w:pPr>
        <w:pStyle w:val="ListParagraph"/>
        <w:spacing w:after="0" w:line="240" w:lineRule="auto"/>
        <w:jc w:val="both"/>
        <w:rPr>
          <w:rFonts w:ascii="Gill Sans MT" w:hAnsi="Gill Sans MT"/>
          <w:sz w:val="16"/>
          <w:szCs w:val="16"/>
        </w:rPr>
      </w:pPr>
    </w:p>
    <w:tbl>
      <w:tblPr>
        <w:tblStyle w:val="TableGrid"/>
        <w:tblW w:w="0" w:type="auto"/>
        <w:tblLook w:val="04A0" w:firstRow="1" w:lastRow="0" w:firstColumn="1" w:lastColumn="0" w:noHBand="0" w:noVBand="1"/>
      </w:tblPr>
      <w:tblGrid>
        <w:gridCol w:w="3111"/>
        <w:gridCol w:w="5905"/>
      </w:tblGrid>
      <w:tr w:rsidR="006D5DAB" w:rsidRPr="006B020B" w:rsidTr="00FA4C6A">
        <w:trPr>
          <w:trHeight w:val="512"/>
        </w:trPr>
        <w:tc>
          <w:tcPr>
            <w:tcW w:w="3168" w:type="dxa"/>
            <w:shd w:val="clear" w:color="auto" w:fill="548DD4" w:themeFill="text2" w:themeFillTint="99"/>
            <w:vAlign w:val="center"/>
          </w:tcPr>
          <w:p w:rsidR="006D5DAB" w:rsidRPr="006B020B" w:rsidRDefault="006D5DAB" w:rsidP="00790FFC">
            <w:pPr>
              <w:jc w:val="both"/>
              <w:rPr>
                <w:rFonts w:ascii="Arial" w:hAnsi="Arial" w:cs="Arial"/>
                <w:b/>
                <w:color w:val="FFFFFF" w:themeColor="background1"/>
              </w:rPr>
            </w:pPr>
            <w:r w:rsidRPr="006B020B">
              <w:rPr>
                <w:rFonts w:ascii="Arial" w:hAnsi="Arial" w:cs="Arial"/>
                <w:b/>
                <w:color w:val="FFFFFF" w:themeColor="background1"/>
              </w:rPr>
              <w:t>Definition</w:t>
            </w:r>
          </w:p>
        </w:tc>
        <w:tc>
          <w:tcPr>
            <w:tcW w:w="6074" w:type="dxa"/>
            <w:shd w:val="clear" w:color="auto" w:fill="548DD4" w:themeFill="text2" w:themeFillTint="99"/>
            <w:vAlign w:val="center"/>
          </w:tcPr>
          <w:p w:rsidR="006D5DAB" w:rsidRPr="006B020B" w:rsidRDefault="006D5DAB" w:rsidP="00790FFC">
            <w:pPr>
              <w:jc w:val="both"/>
              <w:rPr>
                <w:rFonts w:ascii="Arial" w:hAnsi="Arial" w:cs="Arial"/>
                <w:b/>
                <w:color w:val="FFFFFF" w:themeColor="background1"/>
              </w:rPr>
            </w:pPr>
            <w:r w:rsidRPr="006B020B">
              <w:rPr>
                <w:rFonts w:ascii="Arial" w:hAnsi="Arial" w:cs="Arial"/>
                <w:b/>
                <w:color w:val="FFFFFF" w:themeColor="background1"/>
              </w:rPr>
              <w:t>Explanation</w:t>
            </w:r>
          </w:p>
        </w:tc>
      </w:tr>
      <w:tr w:rsidR="00EA0C2C" w:rsidRPr="006B020B" w:rsidTr="00EA0C2C">
        <w:tc>
          <w:tcPr>
            <w:tcW w:w="3168" w:type="dxa"/>
          </w:tcPr>
          <w:p w:rsidR="00EA0C2C" w:rsidRPr="006B020B" w:rsidRDefault="00EA0C2C" w:rsidP="00790FFC">
            <w:pPr>
              <w:jc w:val="both"/>
              <w:rPr>
                <w:rFonts w:ascii="Arial" w:hAnsi="Arial" w:cs="Arial"/>
                <w:b/>
              </w:rPr>
            </w:pPr>
            <w:r w:rsidRPr="006B020B">
              <w:rPr>
                <w:rFonts w:ascii="Arial" w:hAnsi="Arial" w:cs="Arial"/>
                <w:b/>
              </w:rPr>
              <w:t>Tenancy Agreement</w:t>
            </w:r>
          </w:p>
        </w:tc>
        <w:tc>
          <w:tcPr>
            <w:tcW w:w="6074" w:type="dxa"/>
          </w:tcPr>
          <w:p w:rsidR="00EA0C2C" w:rsidRPr="006B020B" w:rsidRDefault="00040565" w:rsidP="00790FFC">
            <w:pPr>
              <w:jc w:val="both"/>
              <w:rPr>
                <w:rFonts w:ascii="Arial" w:hAnsi="Arial" w:cs="Arial"/>
              </w:rPr>
            </w:pPr>
            <w:r w:rsidRPr="006B020B">
              <w:rPr>
                <w:rFonts w:ascii="Arial" w:hAnsi="Arial" w:cs="Arial"/>
              </w:rPr>
              <w:t>Agreement</w:t>
            </w:r>
            <w:r w:rsidR="00EA0C2C" w:rsidRPr="006B020B">
              <w:rPr>
                <w:rFonts w:ascii="Arial" w:hAnsi="Arial" w:cs="Arial"/>
              </w:rPr>
              <w:t xml:space="preserve"> between Women’s</w:t>
            </w:r>
            <w:r w:rsidR="007616BF" w:rsidRPr="006B020B">
              <w:rPr>
                <w:rFonts w:ascii="Arial" w:hAnsi="Arial" w:cs="Arial"/>
              </w:rPr>
              <w:t xml:space="preserve"> Pioneer Housing and the tenant</w:t>
            </w:r>
            <w:r w:rsidR="00EA0C2C" w:rsidRPr="006B020B">
              <w:rPr>
                <w:rFonts w:ascii="Arial" w:hAnsi="Arial" w:cs="Arial"/>
              </w:rPr>
              <w:t xml:space="preserve"> which sets out the services which may be provided and</w:t>
            </w:r>
            <w:r w:rsidRPr="006B020B">
              <w:rPr>
                <w:rFonts w:ascii="Arial" w:hAnsi="Arial" w:cs="Arial"/>
              </w:rPr>
              <w:t xml:space="preserve"> the proportion of the costs allocated to</w:t>
            </w:r>
            <w:r w:rsidR="00EA0C2C" w:rsidRPr="006B020B">
              <w:rPr>
                <w:rFonts w:ascii="Arial" w:hAnsi="Arial" w:cs="Arial"/>
              </w:rPr>
              <w:t xml:space="preserve"> the tenant</w:t>
            </w:r>
          </w:p>
        </w:tc>
      </w:tr>
      <w:tr w:rsidR="006D5DAB" w:rsidRPr="006B020B" w:rsidTr="006E41DF">
        <w:tc>
          <w:tcPr>
            <w:tcW w:w="3168" w:type="dxa"/>
          </w:tcPr>
          <w:p w:rsidR="006D5DAB" w:rsidRPr="006B020B" w:rsidRDefault="006D5DAB" w:rsidP="00790FFC">
            <w:pPr>
              <w:jc w:val="both"/>
              <w:rPr>
                <w:rFonts w:ascii="Arial" w:hAnsi="Arial" w:cs="Arial"/>
                <w:b/>
              </w:rPr>
            </w:pPr>
            <w:r w:rsidRPr="006B020B">
              <w:rPr>
                <w:rFonts w:ascii="Arial" w:hAnsi="Arial" w:cs="Arial"/>
                <w:b/>
              </w:rPr>
              <w:t>Lease</w:t>
            </w:r>
          </w:p>
        </w:tc>
        <w:tc>
          <w:tcPr>
            <w:tcW w:w="6074" w:type="dxa"/>
          </w:tcPr>
          <w:p w:rsidR="006D5DAB" w:rsidRPr="006B020B" w:rsidRDefault="00040565" w:rsidP="00790FFC">
            <w:pPr>
              <w:jc w:val="both"/>
              <w:rPr>
                <w:rFonts w:ascii="Arial" w:hAnsi="Arial" w:cs="Arial"/>
              </w:rPr>
            </w:pPr>
            <w:r w:rsidRPr="006B020B">
              <w:rPr>
                <w:rFonts w:ascii="Arial" w:hAnsi="Arial" w:cs="Arial"/>
              </w:rPr>
              <w:t>Agreement</w:t>
            </w:r>
            <w:r w:rsidR="006D5DAB" w:rsidRPr="006B020B">
              <w:rPr>
                <w:rFonts w:ascii="Arial" w:hAnsi="Arial" w:cs="Arial"/>
              </w:rPr>
              <w:t xml:space="preserve"> between </w:t>
            </w:r>
            <w:r w:rsidR="00EA0C2C" w:rsidRPr="006B020B">
              <w:rPr>
                <w:rFonts w:ascii="Arial" w:hAnsi="Arial" w:cs="Arial"/>
              </w:rPr>
              <w:t>Women’s Pioneer Housing</w:t>
            </w:r>
            <w:r w:rsidR="006D5DAB" w:rsidRPr="006B020B">
              <w:rPr>
                <w:rFonts w:ascii="Arial" w:hAnsi="Arial" w:cs="Arial"/>
              </w:rPr>
              <w:t xml:space="preserve"> and the leaseholder which sets out the services which may be provided,  and the basis of calculating the leaseholder’s contribution</w:t>
            </w:r>
            <w:r w:rsidRPr="006B020B">
              <w:rPr>
                <w:rFonts w:ascii="Arial" w:hAnsi="Arial" w:cs="Arial"/>
              </w:rPr>
              <w:t xml:space="preserve"> towards service charges</w:t>
            </w:r>
          </w:p>
        </w:tc>
      </w:tr>
      <w:tr w:rsidR="006D5DAB" w:rsidRPr="006B020B" w:rsidTr="006E41DF">
        <w:tc>
          <w:tcPr>
            <w:tcW w:w="3168" w:type="dxa"/>
          </w:tcPr>
          <w:p w:rsidR="006D5DAB" w:rsidRPr="006B020B" w:rsidRDefault="006D5DAB" w:rsidP="00790FFC">
            <w:pPr>
              <w:jc w:val="both"/>
              <w:rPr>
                <w:rFonts w:ascii="Arial" w:hAnsi="Arial" w:cs="Arial"/>
                <w:b/>
              </w:rPr>
            </w:pPr>
            <w:r w:rsidRPr="006B020B">
              <w:rPr>
                <w:rFonts w:ascii="Arial" w:hAnsi="Arial" w:cs="Arial"/>
                <w:b/>
              </w:rPr>
              <w:t>Landlord and Tenant Act 1985 (as amended)</w:t>
            </w:r>
          </w:p>
        </w:tc>
        <w:tc>
          <w:tcPr>
            <w:tcW w:w="6074" w:type="dxa"/>
          </w:tcPr>
          <w:p w:rsidR="006D5DAB" w:rsidRPr="006B020B" w:rsidRDefault="007616BF" w:rsidP="00790FFC">
            <w:pPr>
              <w:jc w:val="both"/>
              <w:rPr>
                <w:rFonts w:ascii="Arial" w:hAnsi="Arial" w:cs="Arial"/>
              </w:rPr>
            </w:pPr>
            <w:r w:rsidRPr="006B020B">
              <w:rPr>
                <w:rFonts w:ascii="Arial" w:hAnsi="Arial" w:cs="Arial"/>
              </w:rPr>
              <w:t>Sections 18-30 are the main provisions in relation to the law in managing, reporting and charging for service charges.</w:t>
            </w:r>
          </w:p>
        </w:tc>
      </w:tr>
      <w:tr w:rsidR="006D5DAB" w:rsidRPr="006B020B" w:rsidTr="006E41DF">
        <w:tc>
          <w:tcPr>
            <w:tcW w:w="3168" w:type="dxa"/>
          </w:tcPr>
          <w:p w:rsidR="006D5DAB" w:rsidRPr="006B020B" w:rsidRDefault="006D5DAB" w:rsidP="00790FFC">
            <w:pPr>
              <w:jc w:val="both"/>
              <w:rPr>
                <w:rFonts w:ascii="Arial" w:hAnsi="Arial" w:cs="Arial"/>
                <w:b/>
              </w:rPr>
            </w:pPr>
            <w:r w:rsidRPr="006B020B">
              <w:rPr>
                <w:rFonts w:ascii="Arial" w:hAnsi="Arial" w:cs="Arial"/>
                <w:b/>
              </w:rPr>
              <w:t>Commonhold and Leasehold Reform Act 2002</w:t>
            </w:r>
          </w:p>
        </w:tc>
        <w:tc>
          <w:tcPr>
            <w:tcW w:w="6074" w:type="dxa"/>
          </w:tcPr>
          <w:p w:rsidR="006D5DAB" w:rsidRPr="006B020B" w:rsidRDefault="006D5DAB" w:rsidP="00790FFC">
            <w:pPr>
              <w:jc w:val="both"/>
              <w:rPr>
                <w:rFonts w:ascii="Arial" w:hAnsi="Arial" w:cs="Arial"/>
              </w:rPr>
            </w:pPr>
            <w:r w:rsidRPr="006B020B">
              <w:rPr>
                <w:rFonts w:ascii="Arial" w:hAnsi="Arial" w:cs="Arial"/>
              </w:rPr>
              <w:t>Sets out amendments to the Landlord and Tenant Act relat</w:t>
            </w:r>
            <w:r w:rsidR="007616BF" w:rsidRPr="006B020B">
              <w:rPr>
                <w:rFonts w:ascii="Arial" w:hAnsi="Arial" w:cs="Arial"/>
              </w:rPr>
              <w:t xml:space="preserve">ing to variable service charges and sets out the limits for when to conduct statutory (section 20) consultation </w:t>
            </w:r>
          </w:p>
        </w:tc>
      </w:tr>
      <w:tr w:rsidR="006D5DAB" w:rsidRPr="006B020B" w:rsidTr="006E41DF">
        <w:tc>
          <w:tcPr>
            <w:tcW w:w="3168" w:type="dxa"/>
          </w:tcPr>
          <w:p w:rsidR="006D5DAB" w:rsidRPr="006B020B" w:rsidRDefault="006D5DAB" w:rsidP="00790FFC">
            <w:pPr>
              <w:jc w:val="both"/>
              <w:rPr>
                <w:rFonts w:ascii="Arial" w:hAnsi="Arial" w:cs="Arial"/>
                <w:b/>
              </w:rPr>
            </w:pPr>
            <w:r w:rsidRPr="006B020B">
              <w:rPr>
                <w:rFonts w:ascii="Arial" w:hAnsi="Arial" w:cs="Arial"/>
                <w:b/>
              </w:rPr>
              <w:t>Housing and Regeneration Act 2008</w:t>
            </w:r>
          </w:p>
        </w:tc>
        <w:tc>
          <w:tcPr>
            <w:tcW w:w="6074" w:type="dxa"/>
          </w:tcPr>
          <w:p w:rsidR="006D5DAB" w:rsidRPr="006B020B" w:rsidRDefault="006D5DAB" w:rsidP="00790FFC">
            <w:pPr>
              <w:jc w:val="both"/>
              <w:rPr>
                <w:rFonts w:ascii="Arial" w:hAnsi="Arial" w:cs="Arial"/>
              </w:rPr>
            </w:pPr>
            <w:r w:rsidRPr="006B020B">
              <w:rPr>
                <w:rFonts w:ascii="Arial" w:hAnsi="Arial" w:cs="Arial"/>
              </w:rPr>
              <w:t>Updates the requirements of the Commonhold and Leasehold Reform Act, in particular relating to recording and accounting for service charges</w:t>
            </w:r>
          </w:p>
        </w:tc>
      </w:tr>
    </w:tbl>
    <w:p w:rsidR="00EF4BA3" w:rsidRDefault="00EF4BA3" w:rsidP="00790FFC">
      <w:pPr>
        <w:spacing w:after="0" w:line="240" w:lineRule="auto"/>
        <w:jc w:val="both"/>
        <w:rPr>
          <w:rFonts w:ascii="Gill Sans MT" w:hAnsi="Gill Sans MT"/>
          <w:sz w:val="24"/>
          <w:szCs w:val="24"/>
        </w:rPr>
      </w:pPr>
    </w:p>
    <w:p w:rsidR="007616BF" w:rsidRPr="00475DA9" w:rsidRDefault="007616BF" w:rsidP="00790FFC">
      <w:pPr>
        <w:spacing w:after="0" w:line="240" w:lineRule="auto"/>
        <w:jc w:val="both"/>
        <w:rPr>
          <w:rFonts w:ascii="Arial" w:hAnsi="Arial" w:cs="Arial"/>
          <w:b/>
          <w:sz w:val="24"/>
          <w:szCs w:val="24"/>
        </w:rPr>
      </w:pPr>
      <w:r w:rsidRPr="00475DA9">
        <w:rPr>
          <w:rFonts w:ascii="Arial" w:hAnsi="Arial" w:cs="Arial"/>
          <w:b/>
          <w:sz w:val="24"/>
          <w:szCs w:val="24"/>
        </w:rPr>
        <w:t xml:space="preserve">4. </w:t>
      </w:r>
      <w:r w:rsidRPr="00475DA9">
        <w:rPr>
          <w:rFonts w:ascii="Arial" w:hAnsi="Arial" w:cs="Arial"/>
          <w:b/>
          <w:sz w:val="24"/>
          <w:szCs w:val="24"/>
        </w:rPr>
        <w:tab/>
        <w:t>Background</w:t>
      </w:r>
    </w:p>
    <w:p w:rsidR="00B14B31" w:rsidRPr="00001A7C" w:rsidRDefault="00B14B31" w:rsidP="00790FFC">
      <w:pPr>
        <w:spacing w:after="0" w:line="240" w:lineRule="auto"/>
        <w:jc w:val="both"/>
        <w:rPr>
          <w:rFonts w:ascii="Gill Sans MT" w:hAnsi="Gill Sans MT"/>
          <w:sz w:val="16"/>
          <w:szCs w:val="16"/>
        </w:rPr>
      </w:pPr>
    </w:p>
    <w:p w:rsidR="00480882" w:rsidRPr="006B020B" w:rsidRDefault="006B020B" w:rsidP="006B020B">
      <w:pPr>
        <w:spacing w:after="0" w:line="240" w:lineRule="auto"/>
        <w:ind w:left="720" w:hanging="720"/>
        <w:jc w:val="both"/>
        <w:rPr>
          <w:rFonts w:ascii="Arial" w:hAnsi="Arial" w:cs="Arial"/>
          <w:sz w:val="24"/>
          <w:szCs w:val="24"/>
        </w:rPr>
      </w:pPr>
      <w:r w:rsidRPr="006B020B">
        <w:rPr>
          <w:rFonts w:ascii="Arial" w:hAnsi="Arial" w:cs="Arial"/>
          <w:sz w:val="24"/>
          <w:szCs w:val="24"/>
        </w:rPr>
        <w:t>4.1</w:t>
      </w:r>
      <w:r w:rsidRPr="006B020B">
        <w:rPr>
          <w:rFonts w:ascii="Arial" w:hAnsi="Arial" w:cs="Arial"/>
          <w:sz w:val="24"/>
          <w:szCs w:val="24"/>
        </w:rPr>
        <w:tab/>
      </w:r>
      <w:r w:rsidR="00480882" w:rsidRPr="006B020B">
        <w:rPr>
          <w:rFonts w:ascii="Arial" w:hAnsi="Arial" w:cs="Arial"/>
          <w:sz w:val="24"/>
          <w:szCs w:val="24"/>
        </w:rPr>
        <w:t>The majority of our properties receive communal services which provide a benefit to our residents. Services will be unique for each building and will differ depending on its layout, complexity and its servicing requirements.</w:t>
      </w:r>
    </w:p>
    <w:p w:rsidR="00F00D09" w:rsidRPr="006B020B" w:rsidRDefault="00F00D09" w:rsidP="00790FFC">
      <w:pPr>
        <w:spacing w:after="0" w:line="240" w:lineRule="auto"/>
        <w:jc w:val="both"/>
        <w:rPr>
          <w:rFonts w:ascii="Arial" w:hAnsi="Arial" w:cs="Arial"/>
          <w:sz w:val="24"/>
          <w:szCs w:val="24"/>
        </w:rPr>
      </w:pPr>
    </w:p>
    <w:p w:rsidR="00F00D09" w:rsidRPr="006B020B" w:rsidRDefault="006B020B" w:rsidP="006B020B">
      <w:pPr>
        <w:spacing w:after="0" w:line="240" w:lineRule="auto"/>
        <w:ind w:left="720" w:hanging="720"/>
        <w:jc w:val="both"/>
        <w:rPr>
          <w:rFonts w:ascii="Arial" w:hAnsi="Arial" w:cs="Arial"/>
          <w:sz w:val="24"/>
          <w:szCs w:val="24"/>
        </w:rPr>
      </w:pPr>
      <w:r w:rsidRPr="006B020B">
        <w:rPr>
          <w:rFonts w:ascii="Arial" w:hAnsi="Arial" w:cs="Arial"/>
          <w:sz w:val="24"/>
          <w:szCs w:val="24"/>
        </w:rPr>
        <w:t>4.2</w:t>
      </w:r>
      <w:r w:rsidRPr="006B020B">
        <w:rPr>
          <w:rFonts w:ascii="Arial" w:hAnsi="Arial" w:cs="Arial"/>
          <w:sz w:val="24"/>
          <w:szCs w:val="24"/>
        </w:rPr>
        <w:tab/>
      </w:r>
      <w:r w:rsidR="00F00D09" w:rsidRPr="006B020B">
        <w:rPr>
          <w:rFonts w:ascii="Arial" w:hAnsi="Arial" w:cs="Arial"/>
          <w:sz w:val="24"/>
          <w:szCs w:val="24"/>
        </w:rPr>
        <w:t>We set, review and report on service cha</w:t>
      </w:r>
      <w:r w:rsidR="00001A7C" w:rsidRPr="006B020B">
        <w:rPr>
          <w:rFonts w:ascii="Arial" w:hAnsi="Arial" w:cs="Arial"/>
          <w:sz w:val="24"/>
          <w:szCs w:val="24"/>
        </w:rPr>
        <w:t>rges in line with best practic</w:t>
      </w:r>
      <w:r w:rsidR="00F00D09" w:rsidRPr="006B020B">
        <w:rPr>
          <w:rFonts w:ascii="Arial" w:hAnsi="Arial" w:cs="Arial"/>
          <w:sz w:val="24"/>
          <w:szCs w:val="24"/>
        </w:rPr>
        <w:t>e</w:t>
      </w:r>
      <w:r w:rsidR="00001A7C" w:rsidRPr="006B020B">
        <w:rPr>
          <w:rFonts w:ascii="Arial" w:hAnsi="Arial" w:cs="Arial"/>
          <w:sz w:val="24"/>
          <w:szCs w:val="24"/>
        </w:rPr>
        <w:t xml:space="preserve"> in the sector</w:t>
      </w:r>
      <w:r w:rsidR="00EF4BA3" w:rsidRPr="006B020B">
        <w:rPr>
          <w:rFonts w:ascii="Arial" w:hAnsi="Arial" w:cs="Arial"/>
          <w:sz w:val="24"/>
          <w:szCs w:val="24"/>
        </w:rPr>
        <w:t xml:space="preserve">. The services received in many cases ensure we are compliant with external health and safety legislation and thus ensure the well being of our residents. </w:t>
      </w:r>
    </w:p>
    <w:p w:rsidR="000F1CCB" w:rsidRPr="006B020B" w:rsidRDefault="000F1CCB" w:rsidP="007616BF">
      <w:pPr>
        <w:spacing w:after="0" w:line="240" w:lineRule="auto"/>
        <w:ind w:left="720"/>
        <w:jc w:val="both"/>
        <w:rPr>
          <w:rFonts w:ascii="Arial" w:hAnsi="Arial" w:cs="Arial"/>
          <w:sz w:val="24"/>
          <w:szCs w:val="24"/>
        </w:rPr>
      </w:pPr>
    </w:p>
    <w:p w:rsidR="000F1CCB" w:rsidRPr="006B020B" w:rsidRDefault="006B020B" w:rsidP="006B020B">
      <w:pPr>
        <w:spacing w:after="0" w:line="240" w:lineRule="auto"/>
        <w:ind w:left="720" w:hanging="720"/>
        <w:jc w:val="both"/>
        <w:rPr>
          <w:rFonts w:ascii="Arial" w:hAnsi="Arial" w:cs="Arial"/>
          <w:sz w:val="24"/>
          <w:szCs w:val="24"/>
        </w:rPr>
      </w:pPr>
      <w:r w:rsidRPr="006B020B">
        <w:rPr>
          <w:rFonts w:ascii="Arial" w:hAnsi="Arial" w:cs="Arial"/>
          <w:sz w:val="24"/>
          <w:szCs w:val="24"/>
        </w:rPr>
        <w:t>4.3</w:t>
      </w:r>
      <w:r w:rsidRPr="006B020B">
        <w:rPr>
          <w:rFonts w:ascii="Arial" w:hAnsi="Arial" w:cs="Arial"/>
          <w:sz w:val="24"/>
          <w:szCs w:val="24"/>
        </w:rPr>
        <w:tab/>
      </w:r>
      <w:r w:rsidR="00040565" w:rsidRPr="006B020B">
        <w:rPr>
          <w:rFonts w:ascii="Arial" w:hAnsi="Arial" w:cs="Arial"/>
          <w:sz w:val="24"/>
          <w:szCs w:val="24"/>
        </w:rPr>
        <w:t>Where possible</w:t>
      </w:r>
      <w:r w:rsidR="00E90F4F" w:rsidRPr="006B020B">
        <w:rPr>
          <w:rFonts w:ascii="Arial" w:hAnsi="Arial" w:cs="Arial"/>
          <w:sz w:val="24"/>
          <w:szCs w:val="24"/>
        </w:rPr>
        <w:t xml:space="preserve"> </w:t>
      </w:r>
      <w:r w:rsidR="00F46E4B" w:rsidRPr="006B020B">
        <w:rPr>
          <w:rFonts w:ascii="Arial" w:hAnsi="Arial" w:cs="Arial"/>
          <w:sz w:val="24"/>
          <w:szCs w:val="24"/>
        </w:rPr>
        <w:t xml:space="preserve">we will ensure </w:t>
      </w:r>
      <w:r w:rsidR="00E90F4F" w:rsidRPr="006B020B">
        <w:rPr>
          <w:rFonts w:ascii="Arial" w:hAnsi="Arial" w:cs="Arial"/>
          <w:sz w:val="24"/>
          <w:szCs w:val="24"/>
        </w:rPr>
        <w:t xml:space="preserve">residents can influence </w:t>
      </w:r>
      <w:r w:rsidR="00040565" w:rsidRPr="006B020B">
        <w:rPr>
          <w:rFonts w:ascii="Arial" w:hAnsi="Arial" w:cs="Arial"/>
          <w:sz w:val="24"/>
          <w:szCs w:val="24"/>
        </w:rPr>
        <w:t xml:space="preserve">the services they receive </w:t>
      </w:r>
      <w:r w:rsidR="00E90F4F" w:rsidRPr="006B020B">
        <w:rPr>
          <w:rFonts w:ascii="Arial" w:hAnsi="Arial" w:cs="Arial"/>
          <w:sz w:val="24"/>
          <w:szCs w:val="24"/>
        </w:rPr>
        <w:t>such as communal cleaning and gardening.</w:t>
      </w:r>
      <w:r w:rsidR="00174F8B" w:rsidRPr="006B020B">
        <w:rPr>
          <w:rFonts w:ascii="Arial" w:hAnsi="Arial" w:cs="Arial"/>
          <w:sz w:val="24"/>
          <w:szCs w:val="24"/>
        </w:rPr>
        <w:t xml:space="preserve"> We will </w:t>
      </w:r>
      <w:r w:rsidR="00E90F4F" w:rsidRPr="006B020B">
        <w:rPr>
          <w:rFonts w:ascii="Arial" w:hAnsi="Arial" w:cs="Arial"/>
          <w:sz w:val="24"/>
          <w:szCs w:val="24"/>
        </w:rPr>
        <w:t xml:space="preserve">work closely with residents </w:t>
      </w:r>
      <w:r w:rsidR="00F46E4B" w:rsidRPr="006B020B">
        <w:rPr>
          <w:rFonts w:ascii="Arial" w:hAnsi="Arial" w:cs="Arial"/>
          <w:sz w:val="24"/>
          <w:szCs w:val="24"/>
        </w:rPr>
        <w:t>at each building as well as</w:t>
      </w:r>
      <w:r w:rsidR="00A57324" w:rsidRPr="006B020B">
        <w:rPr>
          <w:rFonts w:ascii="Arial" w:hAnsi="Arial" w:cs="Arial"/>
          <w:sz w:val="24"/>
          <w:szCs w:val="24"/>
        </w:rPr>
        <w:t xml:space="preserve"> the Resident</w:t>
      </w:r>
      <w:r>
        <w:rPr>
          <w:rFonts w:ascii="Arial" w:hAnsi="Arial" w:cs="Arial"/>
          <w:sz w:val="24"/>
          <w:szCs w:val="24"/>
        </w:rPr>
        <w:t xml:space="preserve"> Engagement and</w:t>
      </w:r>
      <w:r w:rsidR="00A57324" w:rsidRPr="006B020B">
        <w:rPr>
          <w:rFonts w:ascii="Arial" w:hAnsi="Arial" w:cs="Arial"/>
          <w:sz w:val="24"/>
          <w:szCs w:val="24"/>
        </w:rPr>
        <w:t xml:space="preserve"> Scrutiny P</w:t>
      </w:r>
      <w:r w:rsidR="00E90F4F" w:rsidRPr="006B020B">
        <w:rPr>
          <w:rFonts w:ascii="Arial" w:hAnsi="Arial" w:cs="Arial"/>
          <w:sz w:val="24"/>
          <w:szCs w:val="24"/>
        </w:rPr>
        <w:t>anel to help tailor these services accordingly.</w:t>
      </w:r>
    </w:p>
    <w:p w:rsidR="00EA0C2C" w:rsidRPr="00D851E0" w:rsidRDefault="00EA0C2C" w:rsidP="00790FFC">
      <w:pPr>
        <w:pStyle w:val="ListParagraph"/>
        <w:spacing w:after="0" w:line="240" w:lineRule="auto"/>
        <w:jc w:val="both"/>
        <w:rPr>
          <w:rFonts w:ascii="Gill Sans MT" w:hAnsi="Gill Sans MT"/>
          <w:sz w:val="24"/>
          <w:szCs w:val="24"/>
        </w:rPr>
      </w:pPr>
    </w:p>
    <w:p w:rsidR="00960E7F" w:rsidRPr="006B020B" w:rsidRDefault="007616BF" w:rsidP="007616BF">
      <w:pPr>
        <w:spacing w:after="0" w:line="240" w:lineRule="auto"/>
        <w:jc w:val="both"/>
        <w:rPr>
          <w:rFonts w:ascii="Arial" w:hAnsi="Arial" w:cs="Arial"/>
          <w:b/>
          <w:sz w:val="24"/>
          <w:szCs w:val="24"/>
        </w:rPr>
      </w:pPr>
      <w:r w:rsidRPr="006B020B">
        <w:rPr>
          <w:rFonts w:ascii="Arial" w:hAnsi="Arial" w:cs="Arial"/>
          <w:b/>
          <w:sz w:val="24"/>
          <w:szCs w:val="24"/>
        </w:rPr>
        <w:t>5.</w:t>
      </w:r>
      <w:r w:rsidRPr="006B020B">
        <w:rPr>
          <w:rFonts w:ascii="Arial" w:hAnsi="Arial" w:cs="Arial"/>
          <w:b/>
          <w:sz w:val="24"/>
          <w:szCs w:val="24"/>
        </w:rPr>
        <w:tab/>
      </w:r>
      <w:r w:rsidR="00EF4BA3" w:rsidRPr="006B020B">
        <w:rPr>
          <w:rFonts w:ascii="Arial" w:hAnsi="Arial" w:cs="Arial"/>
          <w:b/>
          <w:sz w:val="24"/>
          <w:szCs w:val="24"/>
        </w:rPr>
        <w:t>Service charge policy</w:t>
      </w:r>
    </w:p>
    <w:p w:rsidR="006D5DAB" w:rsidRPr="006B020B" w:rsidRDefault="006D5DAB" w:rsidP="00790FFC">
      <w:pPr>
        <w:pStyle w:val="ListParagraph"/>
        <w:spacing w:after="0" w:line="240" w:lineRule="auto"/>
        <w:jc w:val="both"/>
        <w:rPr>
          <w:rFonts w:ascii="Arial" w:hAnsi="Arial" w:cs="Arial"/>
          <w:i/>
          <w:sz w:val="24"/>
          <w:szCs w:val="24"/>
        </w:rPr>
      </w:pPr>
    </w:p>
    <w:p w:rsidR="00790FFC" w:rsidRPr="006B020B" w:rsidRDefault="00DE329F" w:rsidP="006B020B">
      <w:pPr>
        <w:pStyle w:val="Heading2"/>
        <w:spacing w:before="0" w:line="240" w:lineRule="auto"/>
        <w:ind w:firstLine="720"/>
        <w:jc w:val="both"/>
        <w:rPr>
          <w:rStyle w:val="Strong"/>
          <w:rFonts w:ascii="Arial" w:hAnsi="Arial" w:cs="Arial"/>
          <w:b/>
          <w:sz w:val="24"/>
          <w:szCs w:val="24"/>
        </w:rPr>
      </w:pPr>
      <w:r w:rsidRPr="006B020B">
        <w:rPr>
          <w:rStyle w:val="Strong"/>
          <w:rFonts w:ascii="Arial" w:hAnsi="Arial" w:cs="Arial"/>
          <w:b/>
          <w:sz w:val="24"/>
          <w:szCs w:val="24"/>
        </w:rPr>
        <w:t>Tenants and L</w:t>
      </w:r>
      <w:r w:rsidR="00790FFC" w:rsidRPr="006B020B">
        <w:rPr>
          <w:rStyle w:val="Strong"/>
          <w:rFonts w:ascii="Arial" w:hAnsi="Arial" w:cs="Arial"/>
          <w:b/>
          <w:sz w:val="24"/>
          <w:szCs w:val="24"/>
        </w:rPr>
        <w:t>easeholders</w:t>
      </w:r>
    </w:p>
    <w:p w:rsidR="00790FFC" w:rsidRPr="00D80E2E" w:rsidRDefault="00790FFC" w:rsidP="00790FFC">
      <w:pPr>
        <w:spacing w:after="0" w:line="240" w:lineRule="auto"/>
        <w:rPr>
          <w:rFonts w:ascii="Gill Sans MT" w:hAnsi="Gill Sans MT"/>
          <w:sz w:val="20"/>
          <w:szCs w:val="20"/>
          <w:lang w:eastAsia="en-GB"/>
        </w:rPr>
      </w:pPr>
    </w:p>
    <w:p w:rsidR="00790FFC" w:rsidRPr="006B020B" w:rsidRDefault="006B020B" w:rsidP="006B020B">
      <w:pPr>
        <w:spacing w:after="0" w:line="240" w:lineRule="auto"/>
        <w:ind w:left="720" w:hanging="720"/>
        <w:rPr>
          <w:rFonts w:ascii="Arial" w:hAnsi="Arial" w:cs="Arial"/>
          <w:sz w:val="24"/>
          <w:szCs w:val="24"/>
          <w:lang w:eastAsia="en-GB"/>
        </w:rPr>
      </w:pPr>
      <w:r>
        <w:rPr>
          <w:rFonts w:ascii="Arial" w:hAnsi="Arial" w:cs="Arial"/>
          <w:sz w:val="24"/>
          <w:szCs w:val="24"/>
          <w:lang w:eastAsia="en-GB"/>
        </w:rPr>
        <w:t>5.1</w:t>
      </w:r>
      <w:r>
        <w:rPr>
          <w:rFonts w:ascii="Arial" w:hAnsi="Arial" w:cs="Arial"/>
          <w:sz w:val="24"/>
          <w:szCs w:val="24"/>
          <w:lang w:eastAsia="en-GB"/>
        </w:rPr>
        <w:tab/>
      </w:r>
      <w:r w:rsidR="000978A5" w:rsidRPr="006B020B">
        <w:rPr>
          <w:rFonts w:ascii="Arial" w:hAnsi="Arial" w:cs="Arial"/>
          <w:sz w:val="24"/>
          <w:szCs w:val="24"/>
          <w:lang w:eastAsia="en-GB"/>
        </w:rPr>
        <w:t>The s</w:t>
      </w:r>
      <w:r w:rsidR="00790FFC" w:rsidRPr="006B020B">
        <w:rPr>
          <w:rFonts w:ascii="Arial" w:hAnsi="Arial" w:cs="Arial"/>
          <w:sz w:val="24"/>
          <w:szCs w:val="24"/>
          <w:lang w:eastAsia="en-GB"/>
        </w:rPr>
        <w:t>ervice</w:t>
      </w:r>
      <w:r w:rsidR="000978A5" w:rsidRPr="006B020B">
        <w:rPr>
          <w:rFonts w:ascii="Arial" w:hAnsi="Arial" w:cs="Arial"/>
          <w:sz w:val="24"/>
          <w:szCs w:val="24"/>
          <w:lang w:eastAsia="en-GB"/>
        </w:rPr>
        <w:t>s</w:t>
      </w:r>
      <w:r w:rsidR="00790FFC" w:rsidRPr="006B020B">
        <w:rPr>
          <w:rFonts w:ascii="Arial" w:hAnsi="Arial" w:cs="Arial"/>
          <w:sz w:val="24"/>
          <w:szCs w:val="24"/>
          <w:lang w:eastAsia="en-GB"/>
        </w:rPr>
        <w:t xml:space="preserve"> </w:t>
      </w:r>
      <w:r w:rsidR="000978A5" w:rsidRPr="006B020B">
        <w:rPr>
          <w:rFonts w:ascii="Arial" w:hAnsi="Arial" w:cs="Arial"/>
          <w:sz w:val="24"/>
          <w:szCs w:val="24"/>
          <w:lang w:eastAsia="en-GB"/>
        </w:rPr>
        <w:t>residents contribute</w:t>
      </w:r>
      <w:r w:rsidR="00790FFC" w:rsidRPr="006B020B">
        <w:rPr>
          <w:rFonts w:ascii="Arial" w:hAnsi="Arial" w:cs="Arial"/>
          <w:sz w:val="24"/>
          <w:szCs w:val="24"/>
          <w:lang w:eastAsia="en-GB"/>
        </w:rPr>
        <w:t xml:space="preserve"> </w:t>
      </w:r>
      <w:r w:rsidR="00001A7C" w:rsidRPr="006B020B">
        <w:rPr>
          <w:rFonts w:ascii="Arial" w:hAnsi="Arial" w:cs="Arial"/>
          <w:sz w:val="24"/>
          <w:szCs w:val="24"/>
          <w:lang w:eastAsia="en-GB"/>
        </w:rPr>
        <w:t xml:space="preserve">to </w:t>
      </w:r>
      <w:r w:rsidR="00790FFC" w:rsidRPr="006B020B">
        <w:rPr>
          <w:rFonts w:ascii="Arial" w:hAnsi="Arial" w:cs="Arial"/>
          <w:sz w:val="24"/>
          <w:szCs w:val="24"/>
          <w:lang w:eastAsia="en-GB"/>
        </w:rPr>
        <w:t xml:space="preserve">are different dependent on </w:t>
      </w:r>
      <w:r w:rsidR="000978A5" w:rsidRPr="006B020B">
        <w:rPr>
          <w:rFonts w:ascii="Arial" w:hAnsi="Arial" w:cs="Arial"/>
          <w:sz w:val="24"/>
          <w:szCs w:val="24"/>
          <w:lang w:eastAsia="en-GB"/>
        </w:rPr>
        <w:t xml:space="preserve">their </w:t>
      </w:r>
      <w:r w:rsidR="00001A7C" w:rsidRPr="006B020B">
        <w:rPr>
          <w:rFonts w:ascii="Arial" w:hAnsi="Arial" w:cs="Arial"/>
          <w:sz w:val="24"/>
          <w:szCs w:val="24"/>
          <w:lang w:eastAsia="en-GB"/>
        </w:rPr>
        <w:t>tenure</w:t>
      </w:r>
      <w:r w:rsidR="00790FFC" w:rsidRPr="006B020B">
        <w:rPr>
          <w:rFonts w:ascii="Arial" w:hAnsi="Arial" w:cs="Arial"/>
          <w:sz w:val="24"/>
          <w:szCs w:val="24"/>
          <w:lang w:eastAsia="en-GB"/>
        </w:rPr>
        <w:t xml:space="preserve">. All </w:t>
      </w:r>
      <w:r w:rsidR="000978A5" w:rsidRPr="006B020B">
        <w:rPr>
          <w:rFonts w:ascii="Arial" w:hAnsi="Arial" w:cs="Arial"/>
          <w:sz w:val="24"/>
          <w:szCs w:val="24"/>
          <w:lang w:eastAsia="en-GB"/>
        </w:rPr>
        <w:t>residents contribute towards</w:t>
      </w:r>
      <w:r w:rsidR="00C652C3" w:rsidRPr="006B020B">
        <w:rPr>
          <w:rFonts w:ascii="Arial" w:hAnsi="Arial" w:cs="Arial"/>
          <w:sz w:val="24"/>
          <w:szCs w:val="24"/>
          <w:lang w:eastAsia="en-GB"/>
        </w:rPr>
        <w:t xml:space="preserve"> </w:t>
      </w:r>
      <w:r w:rsidR="00790FFC" w:rsidRPr="006B020B">
        <w:rPr>
          <w:rFonts w:ascii="Arial" w:hAnsi="Arial" w:cs="Arial"/>
          <w:sz w:val="24"/>
          <w:szCs w:val="24"/>
          <w:lang w:eastAsia="en-GB"/>
        </w:rPr>
        <w:t>communal services such as cleaning of common parts</w:t>
      </w:r>
      <w:r w:rsidR="00001A7C" w:rsidRPr="006B020B">
        <w:rPr>
          <w:rFonts w:ascii="Arial" w:hAnsi="Arial" w:cs="Arial"/>
          <w:sz w:val="24"/>
          <w:szCs w:val="24"/>
          <w:lang w:eastAsia="en-GB"/>
        </w:rPr>
        <w:t>,</w:t>
      </w:r>
      <w:r w:rsidR="00790FFC" w:rsidRPr="006B020B">
        <w:rPr>
          <w:rFonts w:ascii="Arial" w:hAnsi="Arial" w:cs="Arial"/>
          <w:sz w:val="24"/>
          <w:szCs w:val="24"/>
          <w:lang w:eastAsia="en-GB"/>
        </w:rPr>
        <w:t xml:space="preserve"> grounds maintenance or pest control.</w:t>
      </w:r>
    </w:p>
    <w:p w:rsidR="00790FFC" w:rsidRPr="006B020B" w:rsidRDefault="00790FFC" w:rsidP="00790FFC">
      <w:pPr>
        <w:spacing w:after="0" w:line="240" w:lineRule="auto"/>
        <w:rPr>
          <w:rFonts w:ascii="Arial" w:hAnsi="Arial" w:cs="Arial"/>
          <w:sz w:val="24"/>
          <w:szCs w:val="24"/>
          <w:lang w:eastAsia="en-GB"/>
        </w:rPr>
      </w:pPr>
    </w:p>
    <w:p w:rsidR="00790FFC" w:rsidRPr="006B020B" w:rsidRDefault="006B020B" w:rsidP="006B020B">
      <w:pPr>
        <w:spacing w:after="0" w:line="240" w:lineRule="auto"/>
        <w:ind w:left="720" w:hanging="720"/>
        <w:rPr>
          <w:rFonts w:ascii="Arial" w:hAnsi="Arial" w:cs="Arial"/>
          <w:sz w:val="24"/>
          <w:szCs w:val="24"/>
          <w:lang w:eastAsia="en-GB"/>
        </w:rPr>
      </w:pPr>
      <w:r>
        <w:rPr>
          <w:rFonts w:ascii="Arial" w:hAnsi="Arial" w:cs="Arial"/>
          <w:sz w:val="24"/>
          <w:szCs w:val="24"/>
          <w:lang w:eastAsia="en-GB"/>
        </w:rPr>
        <w:t>5.2</w:t>
      </w:r>
      <w:r>
        <w:rPr>
          <w:rFonts w:ascii="Arial" w:hAnsi="Arial" w:cs="Arial"/>
          <w:sz w:val="24"/>
          <w:szCs w:val="24"/>
          <w:lang w:eastAsia="en-GB"/>
        </w:rPr>
        <w:tab/>
      </w:r>
      <w:r w:rsidR="00790FFC" w:rsidRPr="006B020B">
        <w:rPr>
          <w:rFonts w:ascii="Arial" w:hAnsi="Arial" w:cs="Arial"/>
          <w:sz w:val="24"/>
          <w:szCs w:val="24"/>
          <w:lang w:eastAsia="en-GB"/>
        </w:rPr>
        <w:t xml:space="preserve">Leaseholders will additionally </w:t>
      </w:r>
      <w:r w:rsidR="00001A7C" w:rsidRPr="006B020B">
        <w:rPr>
          <w:rFonts w:ascii="Arial" w:hAnsi="Arial" w:cs="Arial"/>
          <w:sz w:val="24"/>
          <w:szCs w:val="24"/>
          <w:lang w:eastAsia="en-GB"/>
        </w:rPr>
        <w:t xml:space="preserve">contribute for services </w:t>
      </w:r>
      <w:r w:rsidR="0096084E" w:rsidRPr="006B020B">
        <w:rPr>
          <w:rFonts w:ascii="Arial" w:hAnsi="Arial" w:cs="Arial"/>
          <w:sz w:val="24"/>
          <w:szCs w:val="24"/>
          <w:lang w:eastAsia="en-GB"/>
        </w:rPr>
        <w:t>that</w:t>
      </w:r>
      <w:r w:rsidR="00790FFC" w:rsidRPr="006B020B">
        <w:rPr>
          <w:rFonts w:ascii="Arial" w:hAnsi="Arial" w:cs="Arial"/>
          <w:sz w:val="24"/>
          <w:szCs w:val="24"/>
          <w:lang w:eastAsia="en-GB"/>
        </w:rPr>
        <w:t xml:space="preserve"> maintai</w:t>
      </w:r>
      <w:r w:rsidR="0096084E" w:rsidRPr="006B020B">
        <w:rPr>
          <w:rFonts w:ascii="Arial" w:hAnsi="Arial" w:cs="Arial"/>
          <w:sz w:val="24"/>
          <w:szCs w:val="24"/>
          <w:lang w:eastAsia="en-GB"/>
        </w:rPr>
        <w:t>n</w:t>
      </w:r>
      <w:r w:rsidR="006B192F" w:rsidRPr="006B020B">
        <w:rPr>
          <w:rFonts w:ascii="Arial" w:hAnsi="Arial" w:cs="Arial"/>
          <w:sz w:val="24"/>
          <w:szCs w:val="24"/>
          <w:lang w:eastAsia="en-GB"/>
        </w:rPr>
        <w:t xml:space="preserve"> </w:t>
      </w:r>
      <w:r w:rsidR="00377F47" w:rsidRPr="006B020B">
        <w:rPr>
          <w:rFonts w:ascii="Arial" w:hAnsi="Arial" w:cs="Arial"/>
          <w:sz w:val="24"/>
          <w:szCs w:val="24"/>
          <w:lang w:eastAsia="en-GB"/>
        </w:rPr>
        <w:t>or improv</w:t>
      </w:r>
      <w:r w:rsidR="0096084E" w:rsidRPr="006B020B">
        <w:rPr>
          <w:rFonts w:ascii="Arial" w:hAnsi="Arial" w:cs="Arial"/>
          <w:sz w:val="24"/>
          <w:szCs w:val="24"/>
          <w:lang w:eastAsia="en-GB"/>
        </w:rPr>
        <w:t>e</w:t>
      </w:r>
      <w:r w:rsidR="00790FFC" w:rsidRPr="006B020B">
        <w:rPr>
          <w:rFonts w:ascii="Arial" w:hAnsi="Arial" w:cs="Arial"/>
          <w:sz w:val="24"/>
          <w:szCs w:val="24"/>
          <w:lang w:eastAsia="en-GB"/>
        </w:rPr>
        <w:t xml:space="preserve"> the structure and fabric of the building such as roof repairs or repointing of external walls.</w:t>
      </w:r>
      <w:r w:rsidR="0096084E" w:rsidRPr="006B020B">
        <w:rPr>
          <w:rFonts w:ascii="Arial" w:hAnsi="Arial" w:cs="Arial"/>
          <w:sz w:val="24"/>
          <w:szCs w:val="24"/>
          <w:lang w:eastAsia="en-GB"/>
        </w:rPr>
        <w:t xml:space="preserve"> Leaseholders also contribute towards building</w:t>
      </w:r>
      <w:r w:rsidR="00A57324" w:rsidRPr="006B020B">
        <w:rPr>
          <w:rFonts w:ascii="Arial" w:hAnsi="Arial" w:cs="Arial"/>
          <w:sz w:val="24"/>
          <w:szCs w:val="24"/>
          <w:lang w:eastAsia="en-GB"/>
        </w:rPr>
        <w:t>s</w:t>
      </w:r>
      <w:r w:rsidR="0096084E" w:rsidRPr="006B020B">
        <w:rPr>
          <w:rFonts w:ascii="Arial" w:hAnsi="Arial" w:cs="Arial"/>
          <w:sz w:val="24"/>
          <w:szCs w:val="24"/>
          <w:lang w:eastAsia="en-GB"/>
        </w:rPr>
        <w:t xml:space="preserve"> insurance. This is because they own their property and contribute their share to the upkeep of the whole building.</w:t>
      </w:r>
    </w:p>
    <w:p w:rsidR="0060554E" w:rsidRPr="00D80E2E" w:rsidRDefault="0060554E" w:rsidP="006B020B">
      <w:pPr>
        <w:pStyle w:val="Heading2"/>
        <w:spacing w:before="0" w:line="240" w:lineRule="auto"/>
        <w:ind w:firstLine="720"/>
        <w:jc w:val="both"/>
        <w:rPr>
          <w:rStyle w:val="Strong"/>
          <w:rFonts w:ascii="Arial" w:hAnsi="Arial" w:cs="Arial"/>
          <w:b/>
          <w:sz w:val="24"/>
          <w:szCs w:val="24"/>
        </w:rPr>
      </w:pPr>
      <w:r w:rsidRPr="00D80E2E">
        <w:rPr>
          <w:rStyle w:val="Strong"/>
          <w:rFonts w:ascii="Arial" w:hAnsi="Arial" w:cs="Arial"/>
          <w:b/>
          <w:sz w:val="24"/>
          <w:szCs w:val="24"/>
        </w:rPr>
        <w:lastRenderedPageBreak/>
        <w:t>Service charge as distinct from net rent</w:t>
      </w:r>
    </w:p>
    <w:p w:rsidR="00001A7C" w:rsidRPr="00001A7C" w:rsidRDefault="00001A7C" w:rsidP="00C652C3">
      <w:pPr>
        <w:pStyle w:val="Heading2"/>
        <w:spacing w:before="0" w:line="240" w:lineRule="auto"/>
        <w:ind w:left="720"/>
        <w:jc w:val="both"/>
        <w:rPr>
          <w:b w:val="0"/>
          <w:sz w:val="16"/>
          <w:szCs w:val="16"/>
        </w:rPr>
      </w:pPr>
    </w:p>
    <w:p w:rsidR="0060554E" w:rsidRPr="006B020B" w:rsidRDefault="006B020B" w:rsidP="006B020B">
      <w:pPr>
        <w:pStyle w:val="Heading2"/>
        <w:spacing w:before="0" w:line="240" w:lineRule="auto"/>
        <w:ind w:left="720" w:hanging="720"/>
        <w:jc w:val="both"/>
        <w:rPr>
          <w:rStyle w:val="Strong"/>
          <w:rFonts w:ascii="Arial" w:hAnsi="Arial" w:cs="Arial"/>
          <w:bCs/>
          <w:sz w:val="24"/>
          <w:szCs w:val="24"/>
        </w:rPr>
      </w:pPr>
      <w:r>
        <w:rPr>
          <w:rFonts w:ascii="Arial" w:hAnsi="Arial" w:cs="Arial"/>
          <w:b w:val="0"/>
          <w:sz w:val="24"/>
          <w:szCs w:val="24"/>
        </w:rPr>
        <w:t>5.2</w:t>
      </w:r>
      <w:r>
        <w:rPr>
          <w:rFonts w:ascii="Arial" w:hAnsi="Arial" w:cs="Arial"/>
          <w:b w:val="0"/>
          <w:sz w:val="24"/>
          <w:szCs w:val="24"/>
        </w:rPr>
        <w:tab/>
      </w:r>
      <w:r w:rsidR="0096084E" w:rsidRPr="006B020B">
        <w:rPr>
          <w:rFonts w:ascii="Arial" w:hAnsi="Arial" w:cs="Arial"/>
          <w:b w:val="0"/>
          <w:sz w:val="24"/>
          <w:szCs w:val="24"/>
        </w:rPr>
        <w:t xml:space="preserve">In addition to service charges, all tenants will pay a rent for their flat. </w:t>
      </w:r>
      <w:r w:rsidR="0060554E" w:rsidRPr="006B020B">
        <w:rPr>
          <w:rFonts w:ascii="Arial" w:hAnsi="Arial" w:cs="Arial"/>
          <w:b w:val="0"/>
          <w:sz w:val="24"/>
          <w:szCs w:val="24"/>
        </w:rPr>
        <w:t>Rent</w:t>
      </w:r>
      <w:r w:rsidR="0096084E" w:rsidRPr="006B020B">
        <w:rPr>
          <w:rFonts w:ascii="Arial" w:hAnsi="Arial" w:cs="Arial"/>
          <w:b w:val="0"/>
          <w:sz w:val="24"/>
          <w:szCs w:val="24"/>
        </w:rPr>
        <w:t>al payments</w:t>
      </w:r>
      <w:r w:rsidR="00C652C3" w:rsidRPr="006B020B">
        <w:rPr>
          <w:rFonts w:ascii="Arial" w:hAnsi="Arial" w:cs="Arial"/>
          <w:b w:val="0"/>
          <w:sz w:val="24"/>
          <w:szCs w:val="24"/>
        </w:rPr>
        <w:t xml:space="preserve"> </w:t>
      </w:r>
      <w:r w:rsidR="0060554E" w:rsidRPr="006B020B">
        <w:rPr>
          <w:rFonts w:ascii="Arial" w:hAnsi="Arial" w:cs="Arial"/>
          <w:b w:val="0"/>
          <w:sz w:val="24"/>
          <w:szCs w:val="24"/>
        </w:rPr>
        <w:t>cover the costs of repairs and m</w:t>
      </w:r>
      <w:r w:rsidR="0024016E" w:rsidRPr="006B020B">
        <w:rPr>
          <w:rFonts w:ascii="Arial" w:hAnsi="Arial" w:cs="Arial"/>
          <w:b w:val="0"/>
          <w:sz w:val="24"/>
          <w:szCs w:val="24"/>
        </w:rPr>
        <w:t>aintenance of the properties,</w:t>
      </w:r>
      <w:r w:rsidR="00DE329F" w:rsidRPr="006B020B">
        <w:rPr>
          <w:rFonts w:ascii="Arial" w:hAnsi="Arial" w:cs="Arial"/>
          <w:b w:val="0"/>
          <w:sz w:val="24"/>
          <w:szCs w:val="24"/>
        </w:rPr>
        <w:t xml:space="preserve"> providing heating and hot water (but not the usage cost),</w:t>
      </w:r>
      <w:r w:rsidR="0060554E" w:rsidRPr="006B020B">
        <w:rPr>
          <w:rFonts w:ascii="Arial" w:hAnsi="Arial" w:cs="Arial"/>
          <w:b w:val="0"/>
          <w:sz w:val="24"/>
          <w:szCs w:val="24"/>
        </w:rPr>
        <w:t xml:space="preserve"> the housing management c</w:t>
      </w:r>
      <w:r w:rsidR="0024016E" w:rsidRPr="006B020B">
        <w:rPr>
          <w:rFonts w:ascii="Arial" w:hAnsi="Arial" w:cs="Arial"/>
          <w:b w:val="0"/>
          <w:sz w:val="24"/>
          <w:szCs w:val="24"/>
        </w:rPr>
        <w:t>osts of administering tenancies and insuring the building.</w:t>
      </w:r>
    </w:p>
    <w:p w:rsidR="0060554E" w:rsidRPr="00D80E2E" w:rsidRDefault="0060554E" w:rsidP="00790FFC">
      <w:pPr>
        <w:pStyle w:val="Heading2"/>
        <w:spacing w:before="0" w:line="240" w:lineRule="auto"/>
        <w:jc w:val="both"/>
        <w:rPr>
          <w:rStyle w:val="Strong"/>
          <w:rFonts w:ascii="Arial" w:hAnsi="Arial" w:cs="Arial"/>
          <w:sz w:val="16"/>
          <w:szCs w:val="16"/>
          <w:u w:val="single"/>
        </w:rPr>
      </w:pPr>
    </w:p>
    <w:p w:rsidR="006D5DAB" w:rsidRPr="00D80E2E" w:rsidRDefault="00EF4BA3" w:rsidP="006B020B">
      <w:pPr>
        <w:pStyle w:val="Heading2"/>
        <w:spacing w:before="0" w:line="240" w:lineRule="auto"/>
        <w:ind w:firstLine="720"/>
        <w:jc w:val="both"/>
        <w:rPr>
          <w:rStyle w:val="Strong"/>
          <w:rFonts w:ascii="Arial" w:hAnsi="Arial" w:cs="Arial"/>
          <w:b/>
          <w:sz w:val="24"/>
          <w:szCs w:val="24"/>
        </w:rPr>
      </w:pPr>
      <w:r w:rsidRPr="00D80E2E">
        <w:rPr>
          <w:rStyle w:val="Strong"/>
          <w:rFonts w:ascii="Arial" w:hAnsi="Arial" w:cs="Arial"/>
          <w:b/>
          <w:sz w:val="24"/>
          <w:szCs w:val="24"/>
        </w:rPr>
        <w:t>Variable service charges</w:t>
      </w:r>
    </w:p>
    <w:p w:rsidR="00001A7C" w:rsidRPr="00001A7C" w:rsidRDefault="00001A7C" w:rsidP="00001A7C">
      <w:pPr>
        <w:pStyle w:val="NoSpacing"/>
        <w:rPr>
          <w:sz w:val="16"/>
          <w:szCs w:val="16"/>
          <w:lang w:eastAsia="en-GB"/>
        </w:rPr>
      </w:pPr>
    </w:p>
    <w:p w:rsidR="000D48B6" w:rsidRPr="006B020B" w:rsidRDefault="006B020B" w:rsidP="006B020B">
      <w:pPr>
        <w:pStyle w:val="NoSpacing"/>
        <w:ind w:left="720" w:hanging="720"/>
        <w:jc w:val="both"/>
        <w:rPr>
          <w:rFonts w:ascii="Arial" w:hAnsi="Arial" w:cs="Arial"/>
          <w:sz w:val="24"/>
          <w:szCs w:val="24"/>
          <w:lang w:eastAsia="en-GB"/>
        </w:rPr>
      </w:pPr>
      <w:r>
        <w:rPr>
          <w:rFonts w:ascii="Arial" w:hAnsi="Arial" w:cs="Arial"/>
          <w:sz w:val="24"/>
          <w:szCs w:val="24"/>
          <w:lang w:eastAsia="en-GB"/>
        </w:rPr>
        <w:t>5.3</w:t>
      </w:r>
      <w:r>
        <w:rPr>
          <w:rFonts w:ascii="Arial" w:hAnsi="Arial" w:cs="Arial"/>
          <w:sz w:val="24"/>
          <w:szCs w:val="24"/>
          <w:lang w:eastAsia="en-GB"/>
        </w:rPr>
        <w:tab/>
      </w:r>
      <w:r w:rsidR="00790FFC" w:rsidRPr="006B020B">
        <w:rPr>
          <w:rFonts w:ascii="Arial" w:hAnsi="Arial" w:cs="Arial"/>
          <w:sz w:val="24"/>
          <w:szCs w:val="24"/>
          <w:lang w:eastAsia="en-GB"/>
        </w:rPr>
        <w:t xml:space="preserve">Women’s Pioneer Housing operates a variable service charge regime. This means the annual service charge we pass to </w:t>
      </w:r>
      <w:r w:rsidR="0096084E" w:rsidRPr="006B020B">
        <w:rPr>
          <w:rFonts w:ascii="Arial" w:hAnsi="Arial" w:cs="Arial"/>
          <w:sz w:val="24"/>
          <w:szCs w:val="24"/>
          <w:lang w:eastAsia="en-GB"/>
        </w:rPr>
        <w:t>residents</w:t>
      </w:r>
      <w:r w:rsidR="00790FFC" w:rsidRPr="006B020B">
        <w:rPr>
          <w:rFonts w:ascii="Arial" w:hAnsi="Arial" w:cs="Arial"/>
          <w:sz w:val="24"/>
          <w:szCs w:val="24"/>
          <w:lang w:eastAsia="en-GB"/>
        </w:rPr>
        <w:t xml:space="preserve"> </w:t>
      </w:r>
      <w:r w:rsidR="0096084E" w:rsidRPr="006B020B">
        <w:rPr>
          <w:rFonts w:ascii="Arial" w:hAnsi="Arial" w:cs="Arial"/>
          <w:sz w:val="24"/>
          <w:szCs w:val="24"/>
          <w:lang w:eastAsia="en-GB"/>
        </w:rPr>
        <w:t>are</w:t>
      </w:r>
      <w:r w:rsidR="00790FFC" w:rsidRPr="006B020B">
        <w:rPr>
          <w:rFonts w:ascii="Arial" w:hAnsi="Arial" w:cs="Arial"/>
          <w:sz w:val="24"/>
          <w:szCs w:val="24"/>
          <w:lang w:eastAsia="en-GB"/>
        </w:rPr>
        <w:t xml:space="preserve"> based on an estimate of costs we expect to incur. A</w:t>
      </w:r>
      <w:r w:rsidR="0024016E" w:rsidRPr="006B020B">
        <w:rPr>
          <w:rFonts w:ascii="Arial" w:hAnsi="Arial" w:cs="Arial"/>
          <w:sz w:val="24"/>
          <w:szCs w:val="24"/>
          <w:lang w:eastAsia="en-GB"/>
        </w:rPr>
        <w:t xml:space="preserve">t the end of the </w:t>
      </w:r>
      <w:r w:rsidR="0096084E" w:rsidRPr="006B020B">
        <w:rPr>
          <w:rFonts w:ascii="Arial" w:hAnsi="Arial" w:cs="Arial"/>
          <w:sz w:val="24"/>
          <w:szCs w:val="24"/>
          <w:lang w:eastAsia="en-GB"/>
        </w:rPr>
        <w:t>y</w:t>
      </w:r>
      <w:r w:rsidR="0024016E" w:rsidRPr="006B020B">
        <w:rPr>
          <w:rFonts w:ascii="Arial" w:hAnsi="Arial" w:cs="Arial"/>
          <w:sz w:val="24"/>
          <w:szCs w:val="24"/>
          <w:lang w:eastAsia="en-GB"/>
        </w:rPr>
        <w:t>ear we compare</w:t>
      </w:r>
      <w:r w:rsidR="00790FFC" w:rsidRPr="006B020B">
        <w:rPr>
          <w:rFonts w:ascii="Arial" w:hAnsi="Arial" w:cs="Arial"/>
          <w:sz w:val="24"/>
          <w:szCs w:val="24"/>
          <w:lang w:eastAsia="en-GB"/>
        </w:rPr>
        <w:t xml:space="preserve"> the actual costs against the estimate and any resulting surplus or deficit </w:t>
      </w:r>
      <w:r w:rsidR="000D48B6" w:rsidRPr="006B020B">
        <w:rPr>
          <w:rFonts w:ascii="Arial" w:hAnsi="Arial" w:cs="Arial"/>
          <w:sz w:val="24"/>
          <w:szCs w:val="24"/>
          <w:lang w:eastAsia="en-GB"/>
        </w:rPr>
        <w:t xml:space="preserve">is refunded/recovered for tenants in the estimate charges for </w:t>
      </w:r>
      <w:r w:rsidR="0096084E" w:rsidRPr="006B020B">
        <w:rPr>
          <w:rFonts w:ascii="Arial" w:hAnsi="Arial" w:cs="Arial"/>
          <w:sz w:val="24"/>
          <w:szCs w:val="24"/>
          <w:lang w:eastAsia="en-GB"/>
        </w:rPr>
        <w:t>the following y</w:t>
      </w:r>
      <w:r w:rsidR="000D48B6" w:rsidRPr="006B020B">
        <w:rPr>
          <w:rFonts w:ascii="Arial" w:hAnsi="Arial" w:cs="Arial"/>
          <w:sz w:val="24"/>
          <w:szCs w:val="24"/>
          <w:lang w:eastAsia="en-GB"/>
        </w:rPr>
        <w:t>ear. For leaseholders, the surplus or deficit is refunded/recovered directly on their service charge account.</w:t>
      </w:r>
    </w:p>
    <w:p w:rsidR="0036526D" w:rsidRPr="00A57324" w:rsidRDefault="0036526D" w:rsidP="00001A7C">
      <w:pPr>
        <w:spacing w:after="0" w:line="240" w:lineRule="auto"/>
        <w:jc w:val="both"/>
        <w:rPr>
          <w:rFonts w:ascii="Gill Sans MT" w:hAnsi="Gill Sans MT"/>
          <w:sz w:val="16"/>
          <w:szCs w:val="16"/>
          <w:lang w:eastAsia="en-GB"/>
        </w:rPr>
      </w:pPr>
    </w:p>
    <w:p w:rsidR="006B020B" w:rsidRDefault="006B020B" w:rsidP="006B020B">
      <w:pPr>
        <w:spacing w:after="0" w:line="240" w:lineRule="auto"/>
        <w:ind w:left="720" w:hanging="720"/>
        <w:jc w:val="both"/>
        <w:rPr>
          <w:rFonts w:ascii="Arial" w:hAnsi="Arial" w:cs="Arial"/>
          <w:sz w:val="24"/>
          <w:szCs w:val="24"/>
          <w:lang w:eastAsia="en-GB"/>
        </w:rPr>
      </w:pPr>
      <w:r w:rsidRPr="006B020B">
        <w:rPr>
          <w:rFonts w:ascii="Arial" w:hAnsi="Arial" w:cs="Arial"/>
          <w:sz w:val="24"/>
          <w:szCs w:val="24"/>
          <w:lang w:eastAsia="en-GB"/>
        </w:rPr>
        <w:t>5.4</w:t>
      </w:r>
      <w:r w:rsidRPr="006B020B">
        <w:rPr>
          <w:rFonts w:ascii="Arial" w:hAnsi="Arial" w:cs="Arial"/>
          <w:sz w:val="24"/>
          <w:szCs w:val="24"/>
          <w:lang w:eastAsia="en-GB"/>
        </w:rPr>
        <w:tab/>
      </w:r>
      <w:r w:rsidR="0036526D" w:rsidRPr="006B020B">
        <w:rPr>
          <w:rFonts w:ascii="Arial" w:hAnsi="Arial" w:cs="Arial"/>
          <w:sz w:val="24"/>
          <w:szCs w:val="24"/>
          <w:lang w:eastAsia="en-GB"/>
        </w:rPr>
        <w:t xml:space="preserve">We operate variable service charges rather than fixed </w:t>
      </w:r>
      <w:r w:rsidR="00A45F51" w:rsidRPr="006B020B">
        <w:rPr>
          <w:rFonts w:ascii="Arial" w:hAnsi="Arial" w:cs="Arial"/>
          <w:sz w:val="24"/>
          <w:szCs w:val="24"/>
          <w:lang w:eastAsia="en-GB"/>
        </w:rPr>
        <w:t xml:space="preserve">service </w:t>
      </w:r>
      <w:r w:rsidR="0036526D" w:rsidRPr="006B020B">
        <w:rPr>
          <w:rFonts w:ascii="Arial" w:hAnsi="Arial" w:cs="Arial"/>
          <w:sz w:val="24"/>
          <w:szCs w:val="24"/>
          <w:lang w:eastAsia="en-GB"/>
        </w:rPr>
        <w:t>c</w:t>
      </w:r>
      <w:r w:rsidR="0096084E" w:rsidRPr="006B020B">
        <w:rPr>
          <w:rFonts w:ascii="Arial" w:hAnsi="Arial" w:cs="Arial"/>
          <w:sz w:val="24"/>
          <w:szCs w:val="24"/>
          <w:lang w:eastAsia="en-GB"/>
        </w:rPr>
        <w:t>harge</w:t>
      </w:r>
      <w:r w:rsidR="00A45F51" w:rsidRPr="006B020B">
        <w:rPr>
          <w:rFonts w:ascii="Arial" w:hAnsi="Arial" w:cs="Arial"/>
          <w:sz w:val="24"/>
          <w:szCs w:val="24"/>
          <w:lang w:eastAsia="en-GB"/>
        </w:rPr>
        <w:t>s</w:t>
      </w:r>
      <w:r w:rsidR="0036526D" w:rsidRPr="006B020B">
        <w:rPr>
          <w:rFonts w:ascii="Arial" w:hAnsi="Arial" w:cs="Arial"/>
          <w:sz w:val="24"/>
          <w:szCs w:val="24"/>
          <w:lang w:eastAsia="en-GB"/>
        </w:rPr>
        <w:t xml:space="preserve"> because the majority of our serv</w:t>
      </w:r>
      <w:r w:rsidR="00700FA4" w:rsidRPr="006B020B">
        <w:rPr>
          <w:rFonts w:ascii="Arial" w:hAnsi="Arial" w:cs="Arial"/>
          <w:sz w:val="24"/>
          <w:szCs w:val="24"/>
          <w:lang w:eastAsia="en-GB"/>
        </w:rPr>
        <w:t>ices are reactive which can</w:t>
      </w:r>
      <w:r w:rsidR="0036526D" w:rsidRPr="006B020B">
        <w:rPr>
          <w:rFonts w:ascii="Arial" w:hAnsi="Arial" w:cs="Arial"/>
          <w:sz w:val="24"/>
          <w:szCs w:val="24"/>
          <w:lang w:eastAsia="en-GB"/>
        </w:rPr>
        <w:t xml:space="preserve"> </w:t>
      </w:r>
      <w:r w:rsidR="00A57324" w:rsidRPr="006B020B">
        <w:rPr>
          <w:rFonts w:ascii="Arial" w:hAnsi="Arial" w:cs="Arial"/>
          <w:sz w:val="24"/>
          <w:szCs w:val="24"/>
          <w:lang w:eastAsia="en-GB"/>
        </w:rPr>
        <w:t xml:space="preserve">sometimes make </w:t>
      </w:r>
      <w:r w:rsidR="0036526D" w:rsidRPr="006B020B">
        <w:rPr>
          <w:rFonts w:ascii="Arial" w:hAnsi="Arial" w:cs="Arial"/>
          <w:sz w:val="24"/>
          <w:szCs w:val="24"/>
          <w:lang w:eastAsia="en-GB"/>
        </w:rPr>
        <w:t>expenditure difficult to predict</w:t>
      </w:r>
      <w:r w:rsidR="0096084E" w:rsidRPr="006B020B">
        <w:rPr>
          <w:rFonts w:ascii="Arial" w:hAnsi="Arial" w:cs="Arial"/>
          <w:sz w:val="24"/>
          <w:szCs w:val="24"/>
          <w:lang w:eastAsia="en-GB"/>
        </w:rPr>
        <w:t>.</w:t>
      </w:r>
      <w:r w:rsidR="0036526D" w:rsidRPr="006B020B">
        <w:rPr>
          <w:rFonts w:ascii="Arial" w:hAnsi="Arial" w:cs="Arial"/>
          <w:sz w:val="24"/>
          <w:szCs w:val="24"/>
          <w:lang w:eastAsia="en-GB"/>
        </w:rPr>
        <w:t xml:space="preserve"> We also believe that a variable service charge offers great transparency to those receiving the charge as only the exact costs incurred are charged.</w:t>
      </w:r>
    </w:p>
    <w:p w:rsidR="006B020B" w:rsidRDefault="006B020B" w:rsidP="006B020B">
      <w:pPr>
        <w:spacing w:after="0" w:line="240" w:lineRule="auto"/>
        <w:ind w:left="720" w:hanging="720"/>
        <w:jc w:val="both"/>
        <w:rPr>
          <w:rFonts w:ascii="Arial" w:hAnsi="Arial" w:cs="Arial"/>
          <w:sz w:val="24"/>
          <w:szCs w:val="24"/>
          <w:lang w:eastAsia="en-GB"/>
        </w:rPr>
      </w:pPr>
    </w:p>
    <w:p w:rsidR="00A45F51" w:rsidRPr="006B020B" w:rsidRDefault="006B020B" w:rsidP="006B020B">
      <w:pPr>
        <w:spacing w:after="0" w:line="240" w:lineRule="auto"/>
        <w:ind w:left="720" w:hanging="720"/>
        <w:jc w:val="both"/>
        <w:rPr>
          <w:rFonts w:ascii="Arial" w:hAnsi="Arial" w:cs="Arial"/>
          <w:sz w:val="24"/>
          <w:szCs w:val="24"/>
          <w:lang w:eastAsia="en-GB"/>
        </w:rPr>
      </w:pPr>
      <w:r w:rsidRPr="006B020B">
        <w:rPr>
          <w:rFonts w:ascii="Arial" w:hAnsi="Arial" w:cs="Arial"/>
          <w:sz w:val="24"/>
          <w:szCs w:val="24"/>
          <w:lang w:eastAsia="en-GB"/>
        </w:rPr>
        <w:t>5.5</w:t>
      </w:r>
      <w:r w:rsidRPr="006B020B">
        <w:rPr>
          <w:rFonts w:ascii="Arial" w:hAnsi="Arial" w:cs="Arial"/>
          <w:sz w:val="24"/>
          <w:szCs w:val="24"/>
          <w:lang w:eastAsia="en-GB"/>
        </w:rPr>
        <w:tab/>
      </w:r>
      <w:r w:rsidR="00A45F51" w:rsidRPr="006B020B">
        <w:rPr>
          <w:rFonts w:ascii="Arial" w:hAnsi="Arial" w:cs="Arial"/>
          <w:sz w:val="24"/>
          <w:szCs w:val="24"/>
          <w:lang w:eastAsia="en-GB"/>
        </w:rPr>
        <w:t>In addition, operating a variable service char</w:t>
      </w:r>
      <w:r w:rsidR="00A57324" w:rsidRPr="006B020B">
        <w:rPr>
          <w:rFonts w:ascii="Arial" w:hAnsi="Arial" w:cs="Arial"/>
          <w:sz w:val="24"/>
          <w:szCs w:val="24"/>
          <w:lang w:eastAsia="en-GB"/>
        </w:rPr>
        <w:t>ge provides our residents with</w:t>
      </w:r>
      <w:r w:rsidR="00A45F51" w:rsidRPr="006B020B">
        <w:rPr>
          <w:rFonts w:ascii="Arial" w:hAnsi="Arial" w:cs="Arial"/>
          <w:sz w:val="24"/>
          <w:szCs w:val="24"/>
          <w:lang w:eastAsia="en-GB"/>
        </w:rPr>
        <w:t xml:space="preserve"> greater power to influence the services provided as it requires </w:t>
      </w:r>
      <w:r w:rsidR="00A57324" w:rsidRPr="006B020B">
        <w:rPr>
          <w:rFonts w:ascii="Arial" w:hAnsi="Arial" w:cs="Arial"/>
          <w:sz w:val="24"/>
          <w:szCs w:val="24"/>
          <w:lang w:eastAsia="en-GB"/>
        </w:rPr>
        <w:t>us to consult</w:t>
      </w:r>
      <w:r w:rsidR="00A45F51" w:rsidRPr="006B020B">
        <w:rPr>
          <w:rFonts w:ascii="Arial" w:hAnsi="Arial" w:cs="Arial"/>
          <w:sz w:val="24"/>
          <w:szCs w:val="24"/>
          <w:lang w:eastAsia="en-GB"/>
        </w:rPr>
        <w:t xml:space="preserve"> with them more and residents have a statutory right to scrutinise the costs incurred.</w:t>
      </w:r>
    </w:p>
    <w:p w:rsidR="00A45F51" w:rsidRPr="00001A7C" w:rsidRDefault="00A45F51" w:rsidP="00001A7C">
      <w:pPr>
        <w:spacing w:after="0" w:line="240" w:lineRule="auto"/>
        <w:jc w:val="both"/>
        <w:rPr>
          <w:rFonts w:ascii="Gill Sans MT" w:hAnsi="Gill Sans MT"/>
          <w:sz w:val="16"/>
          <w:szCs w:val="16"/>
          <w:lang w:eastAsia="en-GB"/>
        </w:rPr>
      </w:pPr>
    </w:p>
    <w:p w:rsidR="0036526D" w:rsidRPr="006B020B" w:rsidRDefault="0036526D" w:rsidP="006B020B">
      <w:pPr>
        <w:spacing w:after="0" w:line="240" w:lineRule="auto"/>
        <w:ind w:firstLine="720"/>
        <w:jc w:val="both"/>
        <w:rPr>
          <w:rFonts w:ascii="Arial" w:hAnsi="Arial" w:cs="Arial"/>
          <w:b/>
          <w:sz w:val="24"/>
          <w:szCs w:val="24"/>
        </w:rPr>
      </w:pPr>
      <w:r w:rsidRPr="006B020B">
        <w:rPr>
          <w:rFonts w:ascii="Arial" w:hAnsi="Arial" w:cs="Arial"/>
          <w:b/>
          <w:sz w:val="24"/>
          <w:szCs w:val="24"/>
        </w:rPr>
        <w:t xml:space="preserve">Estimating </w:t>
      </w:r>
      <w:r w:rsidR="00DE329F" w:rsidRPr="006B020B">
        <w:rPr>
          <w:rFonts w:ascii="Arial" w:hAnsi="Arial" w:cs="Arial"/>
          <w:b/>
          <w:sz w:val="24"/>
          <w:szCs w:val="24"/>
        </w:rPr>
        <w:t xml:space="preserve">Service charge </w:t>
      </w:r>
      <w:r w:rsidRPr="006B020B">
        <w:rPr>
          <w:rFonts w:ascii="Arial" w:hAnsi="Arial" w:cs="Arial"/>
          <w:b/>
          <w:sz w:val="24"/>
          <w:szCs w:val="24"/>
        </w:rPr>
        <w:t>costs</w:t>
      </w:r>
    </w:p>
    <w:p w:rsidR="00001A7C" w:rsidRPr="006B020B" w:rsidRDefault="00001A7C" w:rsidP="00001A7C">
      <w:pPr>
        <w:pStyle w:val="NoSpacing"/>
        <w:rPr>
          <w:rFonts w:ascii="Arial" w:hAnsi="Arial" w:cs="Arial"/>
          <w:sz w:val="16"/>
          <w:szCs w:val="16"/>
        </w:rPr>
      </w:pPr>
    </w:p>
    <w:p w:rsidR="0036526D" w:rsidRPr="006B020B" w:rsidRDefault="006B020B" w:rsidP="006B020B">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5.6</w:t>
      </w:r>
      <w:r>
        <w:rPr>
          <w:rFonts w:ascii="Arial" w:hAnsi="Arial" w:cs="Arial"/>
          <w:sz w:val="24"/>
          <w:szCs w:val="24"/>
          <w:lang w:eastAsia="en-GB"/>
        </w:rPr>
        <w:tab/>
      </w:r>
      <w:r w:rsidR="0036526D" w:rsidRPr="006B020B">
        <w:rPr>
          <w:rFonts w:ascii="Arial" w:hAnsi="Arial" w:cs="Arial"/>
          <w:sz w:val="24"/>
          <w:szCs w:val="24"/>
          <w:lang w:eastAsia="en-GB"/>
        </w:rPr>
        <w:t>Services are provided on a per property basis</w:t>
      </w:r>
      <w:r w:rsidR="0096084E" w:rsidRPr="006B020B">
        <w:rPr>
          <w:rFonts w:ascii="Arial" w:hAnsi="Arial" w:cs="Arial"/>
          <w:sz w:val="24"/>
          <w:szCs w:val="24"/>
          <w:lang w:eastAsia="en-GB"/>
        </w:rPr>
        <w:t xml:space="preserve"> so residents </w:t>
      </w:r>
      <w:r w:rsidR="00A57324" w:rsidRPr="006B020B">
        <w:rPr>
          <w:rFonts w:ascii="Arial" w:hAnsi="Arial" w:cs="Arial"/>
          <w:sz w:val="24"/>
          <w:szCs w:val="24"/>
          <w:lang w:eastAsia="en-GB"/>
        </w:rPr>
        <w:t xml:space="preserve">only </w:t>
      </w:r>
      <w:r w:rsidR="0096084E" w:rsidRPr="006B020B">
        <w:rPr>
          <w:rFonts w:ascii="Arial" w:hAnsi="Arial" w:cs="Arial"/>
          <w:sz w:val="24"/>
          <w:szCs w:val="24"/>
          <w:lang w:eastAsia="en-GB"/>
        </w:rPr>
        <w:t>pay for and benefit from the services which are</w:t>
      </w:r>
      <w:r w:rsidR="00A57324" w:rsidRPr="006B020B">
        <w:rPr>
          <w:rFonts w:ascii="Arial" w:hAnsi="Arial" w:cs="Arial"/>
          <w:sz w:val="24"/>
          <w:szCs w:val="24"/>
          <w:lang w:eastAsia="en-GB"/>
        </w:rPr>
        <w:t xml:space="preserve"> provided to their building</w:t>
      </w:r>
      <w:r w:rsidR="0096084E" w:rsidRPr="006B020B">
        <w:rPr>
          <w:rFonts w:ascii="Arial" w:hAnsi="Arial" w:cs="Arial"/>
          <w:sz w:val="24"/>
          <w:szCs w:val="24"/>
          <w:lang w:eastAsia="en-GB"/>
        </w:rPr>
        <w:t>.</w:t>
      </w:r>
      <w:r w:rsidR="0036526D" w:rsidRPr="006B020B">
        <w:rPr>
          <w:rFonts w:ascii="Arial" w:hAnsi="Arial" w:cs="Arial"/>
          <w:sz w:val="24"/>
          <w:szCs w:val="24"/>
          <w:lang w:eastAsia="en-GB"/>
        </w:rPr>
        <w:t xml:space="preserve"> </w:t>
      </w:r>
    </w:p>
    <w:p w:rsidR="0036526D" w:rsidRPr="006B020B" w:rsidRDefault="0036526D" w:rsidP="00790FFC">
      <w:pPr>
        <w:spacing w:after="0" w:line="240" w:lineRule="auto"/>
        <w:jc w:val="both"/>
        <w:rPr>
          <w:rFonts w:ascii="Arial" w:hAnsi="Arial" w:cs="Arial"/>
          <w:sz w:val="24"/>
          <w:szCs w:val="24"/>
          <w:lang w:eastAsia="en-GB"/>
        </w:rPr>
      </w:pPr>
    </w:p>
    <w:p w:rsidR="00F953D4" w:rsidRPr="006B020B" w:rsidRDefault="006B020B" w:rsidP="006B020B">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5.7</w:t>
      </w:r>
      <w:r>
        <w:rPr>
          <w:rFonts w:ascii="Arial" w:hAnsi="Arial" w:cs="Arial"/>
          <w:sz w:val="24"/>
          <w:szCs w:val="24"/>
          <w:lang w:eastAsia="en-GB"/>
        </w:rPr>
        <w:tab/>
      </w:r>
      <w:r w:rsidR="00A45F51" w:rsidRPr="006B020B">
        <w:rPr>
          <w:rFonts w:ascii="Arial" w:hAnsi="Arial" w:cs="Arial"/>
          <w:sz w:val="24"/>
          <w:szCs w:val="24"/>
          <w:lang w:eastAsia="en-GB"/>
        </w:rPr>
        <w:t xml:space="preserve">In calculating the estimated service charge </w:t>
      </w:r>
      <w:r w:rsidR="00F22CF9" w:rsidRPr="006B020B">
        <w:rPr>
          <w:rFonts w:ascii="Arial" w:hAnsi="Arial" w:cs="Arial"/>
          <w:sz w:val="24"/>
          <w:szCs w:val="24"/>
          <w:lang w:eastAsia="en-GB"/>
        </w:rPr>
        <w:t xml:space="preserve">at each building </w:t>
      </w:r>
      <w:r w:rsidR="00A45F51" w:rsidRPr="006B020B">
        <w:rPr>
          <w:rFonts w:ascii="Arial" w:hAnsi="Arial" w:cs="Arial"/>
          <w:sz w:val="24"/>
          <w:szCs w:val="24"/>
          <w:lang w:eastAsia="en-GB"/>
        </w:rPr>
        <w:t>we review the cost of each service as well as looking at trends over the last few years. This enables us to deliver a fair a</w:t>
      </w:r>
      <w:r w:rsidR="002F2C8D" w:rsidRPr="006B020B">
        <w:rPr>
          <w:rFonts w:ascii="Arial" w:hAnsi="Arial" w:cs="Arial"/>
          <w:sz w:val="24"/>
          <w:szCs w:val="24"/>
          <w:lang w:eastAsia="en-GB"/>
        </w:rPr>
        <w:t>nd</w:t>
      </w:r>
      <w:r w:rsidR="00A45F51" w:rsidRPr="006B020B">
        <w:rPr>
          <w:rFonts w:ascii="Arial" w:hAnsi="Arial" w:cs="Arial"/>
          <w:sz w:val="24"/>
          <w:szCs w:val="24"/>
          <w:lang w:eastAsia="en-GB"/>
        </w:rPr>
        <w:t xml:space="preserve"> reasonable estimate. </w:t>
      </w:r>
      <w:r w:rsidR="000D48B6" w:rsidRPr="006B020B">
        <w:rPr>
          <w:rFonts w:ascii="Arial" w:hAnsi="Arial" w:cs="Arial"/>
          <w:sz w:val="24"/>
          <w:szCs w:val="24"/>
          <w:lang w:eastAsia="en-GB"/>
        </w:rPr>
        <w:t>We apply a management fee based on 15% of the cost of the direct services (excluding depreciation). This covers the cost of staff administering and managing the service</w:t>
      </w:r>
      <w:r w:rsidR="00001A7C" w:rsidRPr="006B020B">
        <w:rPr>
          <w:rFonts w:ascii="Arial" w:hAnsi="Arial" w:cs="Arial"/>
          <w:sz w:val="24"/>
          <w:szCs w:val="24"/>
          <w:lang w:eastAsia="en-GB"/>
        </w:rPr>
        <w:t xml:space="preserve">. </w:t>
      </w:r>
      <w:r w:rsidR="00F953D4" w:rsidRPr="006B020B">
        <w:rPr>
          <w:rFonts w:ascii="Arial" w:hAnsi="Arial" w:cs="Arial"/>
          <w:sz w:val="24"/>
          <w:szCs w:val="24"/>
          <w:lang w:eastAsia="en-GB"/>
        </w:rPr>
        <w:t>Additionally any surplus or deficit from the previous year is then added to the final total.</w:t>
      </w:r>
    </w:p>
    <w:p w:rsidR="00F953D4" w:rsidRDefault="000818C9" w:rsidP="00790FFC">
      <w:pPr>
        <w:spacing w:after="0" w:line="240" w:lineRule="auto"/>
        <w:jc w:val="both"/>
        <w:rPr>
          <w:rFonts w:ascii="Gill Sans MT" w:hAnsi="Gill Sans MT"/>
          <w:sz w:val="24"/>
          <w:szCs w:val="24"/>
          <w:lang w:eastAsia="en-GB"/>
        </w:rPr>
      </w:pPr>
      <w:r>
        <w:rPr>
          <w:rFonts w:ascii="Gill Sans MT" w:hAnsi="Gill Sans MT"/>
          <w:sz w:val="24"/>
          <w:szCs w:val="24"/>
          <w:lang w:eastAsia="en-GB"/>
        </w:rPr>
        <w:tab/>
      </w:r>
    </w:p>
    <w:p w:rsidR="000818C9" w:rsidRPr="00D80E2E" w:rsidRDefault="006B020B" w:rsidP="006B020B">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5.8</w:t>
      </w:r>
      <w:r>
        <w:rPr>
          <w:rFonts w:ascii="Arial" w:hAnsi="Arial" w:cs="Arial"/>
          <w:sz w:val="24"/>
          <w:szCs w:val="24"/>
          <w:lang w:eastAsia="en-GB"/>
        </w:rPr>
        <w:tab/>
      </w:r>
      <w:r w:rsidR="000818C9" w:rsidRPr="006B020B">
        <w:rPr>
          <w:rFonts w:ascii="Arial" w:hAnsi="Arial" w:cs="Arial"/>
          <w:sz w:val="24"/>
          <w:szCs w:val="24"/>
          <w:lang w:eastAsia="en-GB"/>
        </w:rPr>
        <w:t xml:space="preserve">The estimate charge is apportioned in accordance with the </w:t>
      </w:r>
      <w:r w:rsidR="00721EE8" w:rsidRPr="006B020B">
        <w:rPr>
          <w:rFonts w:ascii="Arial" w:hAnsi="Arial" w:cs="Arial"/>
          <w:sz w:val="24"/>
          <w:szCs w:val="24"/>
          <w:lang w:eastAsia="en-GB"/>
        </w:rPr>
        <w:t>requirements</w:t>
      </w:r>
      <w:r w:rsidR="000818C9" w:rsidRPr="006B020B">
        <w:rPr>
          <w:rFonts w:ascii="Arial" w:hAnsi="Arial" w:cs="Arial"/>
          <w:sz w:val="24"/>
          <w:szCs w:val="24"/>
          <w:lang w:eastAsia="en-GB"/>
        </w:rPr>
        <w:t xml:space="preserve"> of the tenancy agreement or the lease and </w:t>
      </w:r>
      <w:r w:rsidR="00721EE8" w:rsidRPr="006B020B">
        <w:rPr>
          <w:rFonts w:ascii="Arial" w:hAnsi="Arial" w:cs="Arial"/>
          <w:sz w:val="24"/>
          <w:szCs w:val="24"/>
          <w:lang w:eastAsia="en-GB"/>
        </w:rPr>
        <w:t xml:space="preserve">recovered from residents in 12 monthly </w:t>
      </w:r>
      <w:r w:rsidR="00721EE8" w:rsidRPr="00D80E2E">
        <w:rPr>
          <w:rFonts w:ascii="Arial" w:hAnsi="Arial" w:cs="Arial"/>
          <w:sz w:val="24"/>
          <w:szCs w:val="24"/>
          <w:lang w:eastAsia="en-GB"/>
        </w:rPr>
        <w:t>instalments.</w:t>
      </w:r>
    </w:p>
    <w:p w:rsidR="004A310D" w:rsidRPr="00D80E2E" w:rsidRDefault="004A310D" w:rsidP="00790FFC">
      <w:pPr>
        <w:spacing w:after="0" w:line="240" w:lineRule="auto"/>
        <w:jc w:val="both"/>
        <w:rPr>
          <w:rFonts w:ascii="Arial" w:hAnsi="Arial" w:cs="Arial"/>
          <w:sz w:val="16"/>
          <w:szCs w:val="16"/>
          <w:lang w:eastAsia="en-GB"/>
        </w:rPr>
      </w:pPr>
    </w:p>
    <w:p w:rsidR="00FF37C8" w:rsidRPr="00D80E2E" w:rsidRDefault="00FF37C8" w:rsidP="006B020B">
      <w:pPr>
        <w:spacing w:after="0" w:line="240" w:lineRule="auto"/>
        <w:ind w:firstLine="720"/>
        <w:jc w:val="both"/>
        <w:rPr>
          <w:rFonts w:ascii="Arial" w:hAnsi="Arial" w:cs="Arial"/>
          <w:b/>
          <w:sz w:val="24"/>
          <w:szCs w:val="24"/>
          <w:lang w:eastAsia="en-GB"/>
        </w:rPr>
      </w:pPr>
      <w:r w:rsidRPr="00D80E2E">
        <w:rPr>
          <w:rFonts w:ascii="Arial" w:hAnsi="Arial" w:cs="Arial"/>
          <w:b/>
          <w:sz w:val="24"/>
          <w:szCs w:val="24"/>
          <w:lang w:eastAsia="en-GB"/>
        </w:rPr>
        <w:t xml:space="preserve">Notifying </w:t>
      </w:r>
      <w:r w:rsidR="00792DF6" w:rsidRPr="00D80E2E">
        <w:rPr>
          <w:rFonts w:ascii="Arial" w:hAnsi="Arial" w:cs="Arial"/>
          <w:b/>
          <w:sz w:val="24"/>
          <w:szCs w:val="24"/>
          <w:lang w:eastAsia="en-GB"/>
        </w:rPr>
        <w:t>tenants and leaseholders</w:t>
      </w:r>
      <w:r w:rsidR="00B23169" w:rsidRPr="00D80E2E">
        <w:rPr>
          <w:rFonts w:ascii="Arial" w:hAnsi="Arial" w:cs="Arial"/>
          <w:b/>
          <w:sz w:val="24"/>
          <w:szCs w:val="24"/>
          <w:lang w:eastAsia="en-GB"/>
        </w:rPr>
        <w:t xml:space="preserve"> of </w:t>
      </w:r>
      <w:r w:rsidR="00792DF6" w:rsidRPr="00D80E2E">
        <w:rPr>
          <w:rFonts w:ascii="Arial" w:hAnsi="Arial" w:cs="Arial"/>
          <w:b/>
          <w:sz w:val="24"/>
          <w:szCs w:val="24"/>
          <w:lang w:eastAsia="en-GB"/>
        </w:rPr>
        <w:t>estimated charges</w:t>
      </w:r>
    </w:p>
    <w:p w:rsidR="00FF37C8" w:rsidRPr="00001A7C" w:rsidRDefault="00FF37C8" w:rsidP="00790FFC">
      <w:pPr>
        <w:spacing w:after="0" w:line="240" w:lineRule="auto"/>
        <w:jc w:val="both"/>
        <w:rPr>
          <w:rFonts w:ascii="Gill Sans MT" w:hAnsi="Gill Sans MT"/>
          <w:sz w:val="16"/>
          <w:szCs w:val="16"/>
          <w:u w:val="single"/>
          <w:lang w:eastAsia="en-GB"/>
        </w:rPr>
      </w:pPr>
    </w:p>
    <w:p w:rsidR="00040E8B" w:rsidRDefault="006B020B" w:rsidP="006B020B">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5.9</w:t>
      </w:r>
      <w:r>
        <w:rPr>
          <w:rFonts w:ascii="Arial" w:hAnsi="Arial" w:cs="Arial"/>
          <w:sz w:val="24"/>
          <w:szCs w:val="24"/>
          <w:lang w:eastAsia="en-GB"/>
        </w:rPr>
        <w:tab/>
      </w:r>
      <w:r w:rsidR="00040E8B" w:rsidRPr="006B020B">
        <w:rPr>
          <w:rFonts w:ascii="Arial" w:hAnsi="Arial" w:cs="Arial"/>
          <w:sz w:val="24"/>
          <w:szCs w:val="24"/>
          <w:lang w:eastAsia="en-GB"/>
        </w:rPr>
        <w:t>Service charge estimates are for the calendar year. For leaseholders they</w:t>
      </w:r>
      <w:r w:rsidR="00792DF6" w:rsidRPr="006B020B">
        <w:rPr>
          <w:rFonts w:ascii="Arial" w:hAnsi="Arial" w:cs="Arial"/>
          <w:sz w:val="24"/>
          <w:szCs w:val="24"/>
          <w:lang w:eastAsia="en-GB"/>
        </w:rPr>
        <w:t xml:space="preserve"> </w:t>
      </w:r>
      <w:r w:rsidR="00040E8B" w:rsidRPr="006B020B">
        <w:rPr>
          <w:rFonts w:ascii="Arial" w:hAnsi="Arial" w:cs="Arial"/>
          <w:sz w:val="24"/>
          <w:szCs w:val="24"/>
          <w:lang w:eastAsia="en-GB"/>
        </w:rPr>
        <w:t xml:space="preserve">receive the annual estimate before the start of the calendar year and the </w:t>
      </w:r>
      <w:r w:rsidR="00792DF6" w:rsidRPr="006B020B">
        <w:rPr>
          <w:rFonts w:ascii="Arial" w:hAnsi="Arial" w:cs="Arial"/>
          <w:sz w:val="24"/>
          <w:szCs w:val="24"/>
          <w:lang w:eastAsia="en-GB"/>
        </w:rPr>
        <w:t>service charge</w:t>
      </w:r>
      <w:r w:rsidR="009711C1" w:rsidRPr="006B020B">
        <w:rPr>
          <w:rFonts w:ascii="Arial" w:hAnsi="Arial" w:cs="Arial"/>
          <w:sz w:val="24"/>
          <w:szCs w:val="24"/>
          <w:lang w:eastAsia="en-GB"/>
        </w:rPr>
        <w:t>s</w:t>
      </w:r>
      <w:r w:rsidR="00040E8B" w:rsidRPr="006B020B">
        <w:rPr>
          <w:rFonts w:ascii="Arial" w:hAnsi="Arial" w:cs="Arial"/>
          <w:sz w:val="24"/>
          <w:szCs w:val="24"/>
          <w:lang w:eastAsia="en-GB"/>
        </w:rPr>
        <w:t xml:space="preserve"> are applicable from</w:t>
      </w:r>
      <w:r w:rsidR="00792DF6" w:rsidRPr="006B020B">
        <w:rPr>
          <w:rFonts w:ascii="Arial" w:hAnsi="Arial" w:cs="Arial"/>
          <w:sz w:val="24"/>
          <w:szCs w:val="24"/>
          <w:lang w:eastAsia="en-GB"/>
        </w:rPr>
        <w:t xml:space="preserve"> January. </w:t>
      </w:r>
    </w:p>
    <w:p w:rsidR="006B020B" w:rsidRDefault="006B020B" w:rsidP="006B020B">
      <w:pPr>
        <w:spacing w:after="0" w:line="240" w:lineRule="auto"/>
        <w:ind w:left="720" w:hanging="720"/>
        <w:jc w:val="both"/>
        <w:rPr>
          <w:rFonts w:ascii="Arial" w:hAnsi="Arial" w:cs="Arial"/>
          <w:sz w:val="24"/>
          <w:szCs w:val="24"/>
          <w:lang w:eastAsia="en-GB"/>
        </w:rPr>
      </w:pPr>
    </w:p>
    <w:p w:rsidR="006B020B" w:rsidRDefault="006B020B" w:rsidP="006B020B">
      <w:pPr>
        <w:spacing w:after="0" w:line="240" w:lineRule="auto"/>
        <w:ind w:left="720" w:hanging="720"/>
        <w:jc w:val="both"/>
        <w:rPr>
          <w:rFonts w:ascii="Arial" w:hAnsi="Arial" w:cs="Arial"/>
          <w:sz w:val="24"/>
          <w:szCs w:val="24"/>
          <w:lang w:eastAsia="en-GB"/>
        </w:rPr>
      </w:pPr>
    </w:p>
    <w:p w:rsidR="006B020B" w:rsidRPr="006B020B" w:rsidRDefault="006B020B" w:rsidP="006B020B">
      <w:pPr>
        <w:spacing w:after="0" w:line="240" w:lineRule="auto"/>
        <w:ind w:left="720" w:hanging="720"/>
        <w:jc w:val="both"/>
        <w:rPr>
          <w:rFonts w:ascii="Arial" w:hAnsi="Arial" w:cs="Arial"/>
          <w:sz w:val="24"/>
          <w:szCs w:val="24"/>
          <w:lang w:eastAsia="en-GB"/>
        </w:rPr>
      </w:pPr>
    </w:p>
    <w:p w:rsidR="00040E8B" w:rsidRPr="00001A7C" w:rsidRDefault="00040E8B" w:rsidP="00040E8B">
      <w:pPr>
        <w:spacing w:after="0" w:line="240" w:lineRule="auto"/>
        <w:ind w:left="720"/>
        <w:jc w:val="both"/>
        <w:rPr>
          <w:rFonts w:ascii="Gill Sans MT" w:hAnsi="Gill Sans MT"/>
          <w:sz w:val="16"/>
          <w:szCs w:val="16"/>
          <w:lang w:eastAsia="en-GB"/>
        </w:rPr>
      </w:pPr>
    </w:p>
    <w:p w:rsidR="00FF37C8" w:rsidRPr="006B020B" w:rsidRDefault="006B020B" w:rsidP="006B020B">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lastRenderedPageBreak/>
        <w:t>5.10</w:t>
      </w:r>
      <w:r>
        <w:rPr>
          <w:rFonts w:ascii="Arial" w:hAnsi="Arial" w:cs="Arial"/>
          <w:sz w:val="24"/>
          <w:szCs w:val="24"/>
          <w:lang w:eastAsia="en-GB"/>
        </w:rPr>
        <w:tab/>
      </w:r>
      <w:r w:rsidR="00792DF6" w:rsidRPr="006B020B">
        <w:rPr>
          <w:rFonts w:ascii="Arial" w:hAnsi="Arial" w:cs="Arial"/>
          <w:sz w:val="24"/>
          <w:szCs w:val="24"/>
          <w:lang w:eastAsia="en-GB"/>
        </w:rPr>
        <w:t xml:space="preserve">For tenants </w:t>
      </w:r>
      <w:r w:rsidR="00040E8B" w:rsidRPr="006B020B">
        <w:rPr>
          <w:rFonts w:ascii="Arial" w:hAnsi="Arial" w:cs="Arial"/>
          <w:sz w:val="24"/>
          <w:szCs w:val="24"/>
          <w:lang w:eastAsia="en-GB"/>
        </w:rPr>
        <w:t>they receive the annual</w:t>
      </w:r>
      <w:r w:rsidR="00792DF6" w:rsidRPr="006B020B">
        <w:rPr>
          <w:rFonts w:ascii="Arial" w:hAnsi="Arial" w:cs="Arial"/>
          <w:sz w:val="24"/>
          <w:szCs w:val="24"/>
          <w:lang w:eastAsia="en-GB"/>
        </w:rPr>
        <w:t xml:space="preserve"> service charge </w:t>
      </w:r>
      <w:r w:rsidR="00040E8B" w:rsidRPr="006B020B">
        <w:rPr>
          <w:rFonts w:ascii="Arial" w:hAnsi="Arial" w:cs="Arial"/>
          <w:sz w:val="24"/>
          <w:szCs w:val="24"/>
          <w:lang w:eastAsia="en-GB"/>
        </w:rPr>
        <w:t>est</w:t>
      </w:r>
      <w:r w:rsidR="009711C1" w:rsidRPr="006B020B">
        <w:rPr>
          <w:rFonts w:ascii="Arial" w:hAnsi="Arial" w:cs="Arial"/>
          <w:sz w:val="24"/>
          <w:szCs w:val="24"/>
          <w:lang w:eastAsia="en-GB"/>
        </w:rPr>
        <w:t>imate in May each year and their</w:t>
      </w:r>
      <w:r w:rsidR="00040E8B" w:rsidRPr="006B020B">
        <w:rPr>
          <w:rFonts w:ascii="Arial" w:hAnsi="Arial" w:cs="Arial"/>
          <w:sz w:val="24"/>
          <w:szCs w:val="24"/>
          <w:lang w:eastAsia="en-GB"/>
        </w:rPr>
        <w:t xml:space="preserve"> charges are applicable from 1 July of each year (i.e. they pay the estimate 6 months in arrears). Tenants are charged in July so that the service charge surplus or deficit from the previous calendar year can be calculat</w:t>
      </w:r>
      <w:r w:rsidR="005B3747" w:rsidRPr="006B020B">
        <w:rPr>
          <w:rFonts w:ascii="Arial" w:hAnsi="Arial" w:cs="Arial"/>
          <w:sz w:val="24"/>
          <w:szCs w:val="24"/>
          <w:lang w:eastAsia="en-GB"/>
        </w:rPr>
        <w:t>ed and included in the estimate (also refer to section 5.</w:t>
      </w:r>
      <w:r w:rsidR="000E213D" w:rsidRPr="006B020B">
        <w:rPr>
          <w:rFonts w:ascii="Arial" w:hAnsi="Arial" w:cs="Arial"/>
          <w:sz w:val="24"/>
          <w:szCs w:val="24"/>
          <w:lang w:eastAsia="en-GB"/>
        </w:rPr>
        <w:t>6</w:t>
      </w:r>
      <w:r w:rsidR="005B3747" w:rsidRPr="006B020B">
        <w:rPr>
          <w:rFonts w:ascii="Arial" w:hAnsi="Arial" w:cs="Arial"/>
          <w:sz w:val="24"/>
          <w:szCs w:val="24"/>
          <w:lang w:eastAsia="en-GB"/>
        </w:rPr>
        <w:t xml:space="preserve"> below).</w:t>
      </w:r>
    </w:p>
    <w:p w:rsidR="00700FA4" w:rsidRPr="00377F47" w:rsidRDefault="00700FA4" w:rsidP="00040E8B">
      <w:pPr>
        <w:spacing w:after="0" w:line="240" w:lineRule="auto"/>
        <w:ind w:left="720"/>
        <w:jc w:val="both"/>
        <w:rPr>
          <w:rFonts w:ascii="Gill Sans MT" w:hAnsi="Gill Sans MT"/>
          <w:sz w:val="24"/>
          <w:szCs w:val="24"/>
          <w:lang w:eastAsia="en-GB"/>
        </w:rPr>
      </w:pPr>
    </w:p>
    <w:p w:rsidR="00D851E0" w:rsidRPr="006B020B" w:rsidRDefault="00D851E0" w:rsidP="006B020B">
      <w:pPr>
        <w:spacing w:after="0" w:line="240" w:lineRule="auto"/>
        <w:ind w:firstLine="720"/>
        <w:jc w:val="both"/>
        <w:rPr>
          <w:rFonts w:ascii="Arial" w:hAnsi="Arial" w:cs="Arial"/>
          <w:b/>
          <w:sz w:val="24"/>
          <w:szCs w:val="24"/>
          <w:lang w:eastAsia="en-GB"/>
        </w:rPr>
      </w:pPr>
      <w:r w:rsidRPr="006B020B">
        <w:rPr>
          <w:rFonts w:ascii="Arial" w:hAnsi="Arial" w:cs="Arial"/>
          <w:b/>
          <w:sz w:val="24"/>
          <w:szCs w:val="24"/>
          <w:lang w:eastAsia="en-GB"/>
        </w:rPr>
        <w:t xml:space="preserve">Reconciling </w:t>
      </w:r>
      <w:r w:rsidR="00DE329F" w:rsidRPr="006B020B">
        <w:rPr>
          <w:rFonts w:ascii="Arial" w:hAnsi="Arial" w:cs="Arial"/>
          <w:b/>
          <w:sz w:val="24"/>
          <w:szCs w:val="24"/>
          <w:lang w:eastAsia="en-GB"/>
        </w:rPr>
        <w:t xml:space="preserve">service charge </w:t>
      </w:r>
      <w:r w:rsidRPr="006B020B">
        <w:rPr>
          <w:rFonts w:ascii="Arial" w:hAnsi="Arial" w:cs="Arial"/>
          <w:b/>
          <w:sz w:val="24"/>
          <w:szCs w:val="24"/>
          <w:lang w:eastAsia="en-GB"/>
        </w:rPr>
        <w:t>actuals and estimates</w:t>
      </w:r>
    </w:p>
    <w:p w:rsidR="00D851E0" w:rsidRPr="006B020B" w:rsidRDefault="00D851E0" w:rsidP="00790FFC">
      <w:pPr>
        <w:spacing w:after="0" w:line="240" w:lineRule="auto"/>
        <w:jc w:val="both"/>
        <w:rPr>
          <w:rFonts w:ascii="Arial" w:hAnsi="Arial" w:cs="Arial"/>
          <w:sz w:val="16"/>
          <w:szCs w:val="16"/>
          <w:u w:val="single"/>
          <w:lang w:eastAsia="en-GB"/>
        </w:rPr>
      </w:pPr>
    </w:p>
    <w:p w:rsidR="00D851E0" w:rsidRPr="006B020B" w:rsidRDefault="006B020B" w:rsidP="006B020B">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5.11</w:t>
      </w:r>
      <w:r>
        <w:rPr>
          <w:rFonts w:ascii="Arial" w:hAnsi="Arial" w:cs="Arial"/>
          <w:sz w:val="24"/>
          <w:szCs w:val="24"/>
          <w:lang w:eastAsia="en-GB"/>
        </w:rPr>
        <w:tab/>
      </w:r>
      <w:r w:rsidR="00D851E0" w:rsidRPr="006B020B">
        <w:rPr>
          <w:rFonts w:ascii="Arial" w:hAnsi="Arial" w:cs="Arial"/>
          <w:sz w:val="24"/>
          <w:szCs w:val="24"/>
          <w:lang w:eastAsia="en-GB"/>
        </w:rPr>
        <w:t>A review of all expenditure on a per property basis is carried out at the year end to ensure costs have been allocated correctly to the correct properties and correct budget heads.</w:t>
      </w:r>
    </w:p>
    <w:p w:rsidR="00D851E0" w:rsidRPr="006B020B" w:rsidRDefault="00D851E0" w:rsidP="00790FFC">
      <w:pPr>
        <w:spacing w:after="0" w:line="240" w:lineRule="auto"/>
        <w:jc w:val="both"/>
        <w:rPr>
          <w:rFonts w:ascii="Arial" w:hAnsi="Arial" w:cs="Arial"/>
          <w:sz w:val="24"/>
          <w:szCs w:val="24"/>
          <w:lang w:eastAsia="en-GB"/>
        </w:rPr>
      </w:pPr>
    </w:p>
    <w:p w:rsidR="0068594C" w:rsidRPr="006B020B" w:rsidRDefault="006B020B" w:rsidP="006B020B">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5.12</w:t>
      </w:r>
      <w:r>
        <w:rPr>
          <w:rFonts w:ascii="Arial" w:hAnsi="Arial" w:cs="Arial"/>
          <w:sz w:val="24"/>
          <w:szCs w:val="24"/>
          <w:lang w:eastAsia="en-GB"/>
        </w:rPr>
        <w:tab/>
      </w:r>
      <w:r w:rsidR="001816AC" w:rsidRPr="006B020B">
        <w:rPr>
          <w:rFonts w:ascii="Arial" w:hAnsi="Arial" w:cs="Arial"/>
          <w:sz w:val="24"/>
          <w:szCs w:val="24"/>
          <w:lang w:eastAsia="en-GB"/>
        </w:rPr>
        <w:t>Actual costs for leaseholder</w:t>
      </w:r>
      <w:r w:rsidR="00872132" w:rsidRPr="006B020B">
        <w:rPr>
          <w:rFonts w:ascii="Arial" w:hAnsi="Arial" w:cs="Arial"/>
          <w:sz w:val="24"/>
          <w:szCs w:val="24"/>
          <w:lang w:eastAsia="en-GB"/>
        </w:rPr>
        <w:t xml:space="preserve">s are independently </w:t>
      </w:r>
      <w:r w:rsidR="00DE329F" w:rsidRPr="006B020B">
        <w:rPr>
          <w:rFonts w:ascii="Arial" w:hAnsi="Arial" w:cs="Arial"/>
          <w:sz w:val="24"/>
          <w:szCs w:val="24"/>
          <w:lang w:eastAsia="en-GB"/>
        </w:rPr>
        <w:t xml:space="preserve">examined by auditors </w:t>
      </w:r>
      <w:r w:rsidR="00D57223" w:rsidRPr="006B020B">
        <w:rPr>
          <w:rFonts w:ascii="Arial" w:hAnsi="Arial" w:cs="Arial"/>
          <w:sz w:val="24"/>
          <w:szCs w:val="24"/>
          <w:lang w:eastAsia="en-GB"/>
        </w:rPr>
        <w:t xml:space="preserve">within six months of the financial year end. </w:t>
      </w:r>
      <w:r w:rsidR="00DE329F" w:rsidRPr="006B020B">
        <w:rPr>
          <w:rFonts w:ascii="Arial" w:hAnsi="Arial" w:cs="Arial"/>
          <w:sz w:val="24"/>
          <w:szCs w:val="24"/>
          <w:lang w:eastAsia="en-GB"/>
        </w:rPr>
        <w:t xml:space="preserve">The auditors will issue certificates confirming any surpluses or deficits. </w:t>
      </w:r>
    </w:p>
    <w:p w:rsidR="001816AC" w:rsidRPr="00377F47" w:rsidRDefault="001816AC" w:rsidP="001816AC">
      <w:pPr>
        <w:spacing w:after="0" w:line="240" w:lineRule="auto"/>
        <w:ind w:left="720"/>
        <w:jc w:val="both"/>
        <w:rPr>
          <w:rFonts w:ascii="Gill Sans MT" w:hAnsi="Gill Sans MT"/>
          <w:sz w:val="24"/>
          <w:szCs w:val="24"/>
          <w:lang w:eastAsia="en-GB"/>
        </w:rPr>
      </w:pPr>
    </w:p>
    <w:p w:rsidR="005B3747" w:rsidRPr="006B020B" w:rsidRDefault="005B3747" w:rsidP="006B020B">
      <w:pPr>
        <w:spacing w:after="0" w:line="240" w:lineRule="auto"/>
        <w:ind w:firstLine="720"/>
        <w:jc w:val="both"/>
        <w:rPr>
          <w:rFonts w:ascii="Arial" w:hAnsi="Arial" w:cs="Arial"/>
          <w:b/>
          <w:sz w:val="24"/>
          <w:szCs w:val="24"/>
          <w:lang w:eastAsia="en-GB"/>
        </w:rPr>
      </w:pPr>
      <w:r w:rsidRPr="006B020B">
        <w:rPr>
          <w:rFonts w:ascii="Arial" w:hAnsi="Arial" w:cs="Arial"/>
          <w:b/>
          <w:sz w:val="24"/>
          <w:szCs w:val="24"/>
          <w:lang w:eastAsia="en-GB"/>
        </w:rPr>
        <w:t>Sinking funds (leaseholders)</w:t>
      </w:r>
    </w:p>
    <w:p w:rsidR="00475DA9" w:rsidRDefault="00475DA9" w:rsidP="006B020B">
      <w:pPr>
        <w:spacing w:after="0" w:line="240" w:lineRule="auto"/>
        <w:ind w:left="720" w:hanging="720"/>
        <w:jc w:val="both"/>
        <w:rPr>
          <w:rFonts w:ascii="Arial" w:hAnsi="Arial" w:cs="Arial"/>
          <w:sz w:val="24"/>
          <w:szCs w:val="24"/>
          <w:lang w:eastAsia="en-GB"/>
        </w:rPr>
      </w:pPr>
    </w:p>
    <w:p w:rsidR="00235A56" w:rsidRDefault="00235A56" w:rsidP="00235A56">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5.13</w:t>
      </w:r>
      <w:r>
        <w:rPr>
          <w:rFonts w:ascii="Arial" w:hAnsi="Arial" w:cs="Arial"/>
          <w:sz w:val="24"/>
          <w:szCs w:val="24"/>
          <w:lang w:eastAsia="en-GB"/>
        </w:rPr>
        <w:tab/>
        <w:t xml:space="preserve">WPH offers existing leaseholders the option of paying into a sinking fund (as long as the lease allows it) to help pay for planned maintenance work. </w:t>
      </w:r>
    </w:p>
    <w:p w:rsidR="00235A56" w:rsidRDefault="00235A56" w:rsidP="00235A56">
      <w:pPr>
        <w:spacing w:after="0" w:line="240" w:lineRule="auto"/>
        <w:ind w:left="720" w:hanging="720"/>
        <w:jc w:val="both"/>
        <w:rPr>
          <w:rFonts w:ascii="Arial" w:hAnsi="Arial" w:cs="Arial"/>
          <w:sz w:val="24"/>
          <w:szCs w:val="24"/>
          <w:lang w:eastAsia="en-GB"/>
        </w:rPr>
      </w:pPr>
    </w:p>
    <w:p w:rsidR="00235A56" w:rsidRDefault="00235A56" w:rsidP="00235A56">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5.14</w:t>
      </w:r>
      <w:r>
        <w:rPr>
          <w:rFonts w:ascii="Arial" w:hAnsi="Arial" w:cs="Arial"/>
          <w:sz w:val="24"/>
          <w:szCs w:val="24"/>
          <w:lang w:eastAsia="en-GB"/>
        </w:rPr>
        <w:tab/>
        <w:t>For new leaseholders (following a resale) the operation of sinking funds will be mandatory (as long as the lease allow it).</w:t>
      </w:r>
    </w:p>
    <w:p w:rsidR="00235A56" w:rsidRDefault="00235A56" w:rsidP="00235A56">
      <w:pPr>
        <w:spacing w:after="0" w:line="240" w:lineRule="auto"/>
        <w:ind w:left="720" w:hanging="720"/>
        <w:jc w:val="both"/>
        <w:rPr>
          <w:rFonts w:ascii="Arial" w:hAnsi="Arial" w:cs="Arial"/>
          <w:sz w:val="24"/>
          <w:szCs w:val="24"/>
          <w:lang w:eastAsia="en-GB"/>
        </w:rPr>
      </w:pPr>
    </w:p>
    <w:p w:rsidR="00235A56" w:rsidRDefault="00235A56" w:rsidP="00235A56">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5.15</w:t>
      </w:r>
      <w:r>
        <w:rPr>
          <w:rFonts w:ascii="Arial" w:hAnsi="Arial" w:cs="Arial"/>
          <w:sz w:val="24"/>
          <w:szCs w:val="24"/>
          <w:lang w:eastAsia="en-GB"/>
        </w:rPr>
        <w:tab/>
        <w:t>Annual sinking fund charges will be based on estimated costs associated with the next planned maintenance activity.</w:t>
      </w:r>
      <w:r>
        <w:rPr>
          <w:rFonts w:ascii="Arial" w:hAnsi="Arial" w:cs="Arial"/>
          <w:sz w:val="24"/>
          <w:szCs w:val="24"/>
          <w:lang w:eastAsia="en-GB"/>
        </w:rPr>
        <w:tab/>
      </w:r>
    </w:p>
    <w:p w:rsidR="00235A56" w:rsidRDefault="00235A56" w:rsidP="00235A56">
      <w:pPr>
        <w:spacing w:after="0" w:line="240" w:lineRule="auto"/>
        <w:ind w:left="720" w:hanging="720"/>
        <w:jc w:val="both"/>
        <w:rPr>
          <w:rFonts w:ascii="Arial" w:hAnsi="Arial" w:cs="Arial"/>
          <w:sz w:val="24"/>
          <w:szCs w:val="24"/>
          <w:lang w:eastAsia="en-GB"/>
        </w:rPr>
      </w:pPr>
    </w:p>
    <w:p w:rsidR="00235A56" w:rsidRDefault="00235A56" w:rsidP="00235A56">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5.16</w:t>
      </w:r>
      <w:r>
        <w:rPr>
          <w:rFonts w:ascii="Arial" w:hAnsi="Arial" w:cs="Arial"/>
          <w:sz w:val="24"/>
          <w:szCs w:val="24"/>
          <w:lang w:eastAsia="en-GB"/>
        </w:rPr>
        <w:tab/>
        <w:t>Sinking funds will be accounted for on an individual basis. The accumulated funds collected from leaseholders will be held in a specific bank account and any interest received from this account will be distributed proportionally to the leaseholders. WPH will not benefit from this account.</w:t>
      </w:r>
    </w:p>
    <w:p w:rsidR="00235A56" w:rsidRDefault="00235A56" w:rsidP="00235A56">
      <w:pPr>
        <w:spacing w:after="0" w:line="240" w:lineRule="auto"/>
        <w:ind w:left="720" w:hanging="720"/>
        <w:jc w:val="both"/>
        <w:rPr>
          <w:rFonts w:ascii="Arial" w:hAnsi="Arial" w:cs="Arial"/>
          <w:sz w:val="24"/>
          <w:szCs w:val="24"/>
          <w:lang w:eastAsia="en-GB"/>
        </w:rPr>
      </w:pPr>
    </w:p>
    <w:p w:rsidR="00235A56" w:rsidRPr="006B020B" w:rsidRDefault="00235A56" w:rsidP="00235A56">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5.17</w:t>
      </w:r>
      <w:r>
        <w:rPr>
          <w:rFonts w:ascii="Arial" w:hAnsi="Arial" w:cs="Arial"/>
          <w:sz w:val="24"/>
          <w:szCs w:val="24"/>
          <w:lang w:eastAsia="en-GB"/>
        </w:rPr>
        <w:tab/>
        <w:t xml:space="preserve">Sinking fund balances at the end of each year will be reported in the certified statements. </w:t>
      </w:r>
    </w:p>
    <w:p w:rsidR="005B3747" w:rsidRDefault="005B3747" w:rsidP="00DE329F">
      <w:pPr>
        <w:spacing w:after="0" w:line="240" w:lineRule="auto"/>
        <w:jc w:val="both"/>
        <w:rPr>
          <w:rFonts w:ascii="Gill Sans MT" w:hAnsi="Gill Sans MT"/>
          <w:b/>
          <w:sz w:val="24"/>
          <w:szCs w:val="24"/>
          <w:lang w:eastAsia="en-GB"/>
        </w:rPr>
      </w:pPr>
    </w:p>
    <w:p w:rsidR="005D51B2" w:rsidRPr="00D80E2E" w:rsidRDefault="005D51B2" w:rsidP="00D80E2E">
      <w:pPr>
        <w:spacing w:after="0" w:line="240" w:lineRule="auto"/>
        <w:ind w:firstLine="720"/>
        <w:jc w:val="both"/>
        <w:rPr>
          <w:rFonts w:ascii="Arial" w:hAnsi="Arial" w:cs="Arial"/>
          <w:b/>
          <w:sz w:val="24"/>
          <w:szCs w:val="24"/>
          <w:lang w:eastAsia="en-GB"/>
        </w:rPr>
      </w:pPr>
      <w:r w:rsidRPr="00D80E2E">
        <w:rPr>
          <w:rFonts w:ascii="Arial" w:hAnsi="Arial" w:cs="Arial"/>
          <w:b/>
          <w:sz w:val="24"/>
          <w:szCs w:val="24"/>
          <w:lang w:eastAsia="en-GB"/>
        </w:rPr>
        <w:t>Consulting over changes to services</w:t>
      </w:r>
    </w:p>
    <w:p w:rsidR="005D51B2" w:rsidRPr="00001A7C" w:rsidRDefault="005D51B2" w:rsidP="00790FFC">
      <w:pPr>
        <w:spacing w:after="0" w:line="240" w:lineRule="auto"/>
        <w:jc w:val="both"/>
        <w:rPr>
          <w:rFonts w:ascii="Gill Sans MT" w:hAnsi="Gill Sans MT"/>
          <w:sz w:val="16"/>
          <w:szCs w:val="16"/>
          <w:u w:val="single"/>
          <w:lang w:eastAsia="en-GB"/>
        </w:rPr>
      </w:pPr>
    </w:p>
    <w:p w:rsidR="002F2C8D"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rPr>
        <w:t>5.18</w:t>
      </w:r>
      <w:r w:rsidR="00D80E2E">
        <w:rPr>
          <w:rFonts w:ascii="Arial" w:hAnsi="Arial" w:cs="Arial"/>
          <w:sz w:val="24"/>
          <w:szCs w:val="24"/>
        </w:rPr>
        <w:tab/>
      </w:r>
      <w:r w:rsidR="002F2C8D" w:rsidRPr="00D80E2E">
        <w:rPr>
          <w:rFonts w:ascii="Arial" w:hAnsi="Arial" w:cs="Arial"/>
          <w:sz w:val="24"/>
          <w:szCs w:val="24"/>
        </w:rPr>
        <w:t>We may introduce new services in future as a result of requests from, or after consultation with, residents, for which service charges may be payable. We will give at least four weeks’ notice of any proposal to introduce a new service charge and the estimated charge to the tenant.</w:t>
      </w:r>
    </w:p>
    <w:p w:rsidR="002F2C8D" w:rsidRPr="00D80E2E" w:rsidRDefault="002F2C8D" w:rsidP="00DE329F">
      <w:pPr>
        <w:spacing w:after="0" w:line="240" w:lineRule="auto"/>
        <w:ind w:left="720"/>
        <w:jc w:val="both"/>
        <w:rPr>
          <w:rFonts w:ascii="Arial" w:hAnsi="Arial" w:cs="Arial"/>
          <w:sz w:val="24"/>
          <w:szCs w:val="24"/>
          <w:lang w:eastAsia="en-GB"/>
        </w:rPr>
      </w:pPr>
    </w:p>
    <w:p w:rsidR="005D51B2"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5.19</w:t>
      </w:r>
      <w:r w:rsidR="00D80E2E">
        <w:rPr>
          <w:rFonts w:ascii="Arial" w:hAnsi="Arial" w:cs="Arial"/>
          <w:sz w:val="24"/>
          <w:szCs w:val="24"/>
          <w:lang w:eastAsia="en-GB"/>
        </w:rPr>
        <w:tab/>
      </w:r>
      <w:r w:rsidR="00DE329F" w:rsidRPr="00D80E2E">
        <w:rPr>
          <w:rFonts w:ascii="Arial" w:hAnsi="Arial" w:cs="Arial"/>
          <w:sz w:val="24"/>
          <w:szCs w:val="24"/>
          <w:lang w:eastAsia="en-GB"/>
        </w:rPr>
        <w:t xml:space="preserve">We are </w:t>
      </w:r>
      <w:r w:rsidR="002F2C8D" w:rsidRPr="00D80E2E">
        <w:rPr>
          <w:rFonts w:ascii="Arial" w:hAnsi="Arial" w:cs="Arial"/>
          <w:sz w:val="24"/>
          <w:szCs w:val="24"/>
          <w:lang w:eastAsia="en-GB"/>
        </w:rPr>
        <w:t xml:space="preserve">also </w:t>
      </w:r>
      <w:r w:rsidR="00DE329F" w:rsidRPr="00D80E2E">
        <w:rPr>
          <w:rFonts w:ascii="Arial" w:hAnsi="Arial" w:cs="Arial"/>
          <w:sz w:val="24"/>
          <w:szCs w:val="24"/>
          <w:lang w:eastAsia="en-GB"/>
        </w:rPr>
        <w:t xml:space="preserve">legally obliged to </w:t>
      </w:r>
      <w:r w:rsidR="005D51B2" w:rsidRPr="00D80E2E">
        <w:rPr>
          <w:rFonts w:ascii="Arial" w:hAnsi="Arial" w:cs="Arial"/>
          <w:sz w:val="24"/>
          <w:szCs w:val="24"/>
          <w:lang w:eastAsia="en-GB"/>
        </w:rPr>
        <w:t>consult all residents in the property</w:t>
      </w:r>
      <w:r w:rsidR="00DE329F" w:rsidRPr="00D80E2E">
        <w:rPr>
          <w:rFonts w:ascii="Arial" w:hAnsi="Arial" w:cs="Arial"/>
          <w:sz w:val="24"/>
          <w:szCs w:val="24"/>
          <w:lang w:eastAsia="en-GB"/>
        </w:rPr>
        <w:t xml:space="preserve"> (under Section 20 of the LTA 1985)</w:t>
      </w:r>
      <w:r w:rsidR="005D51B2" w:rsidRPr="00D80E2E">
        <w:rPr>
          <w:rFonts w:ascii="Arial" w:hAnsi="Arial" w:cs="Arial"/>
          <w:sz w:val="24"/>
          <w:szCs w:val="24"/>
          <w:lang w:eastAsia="en-GB"/>
        </w:rPr>
        <w:t xml:space="preserve"> </w:t>
      </w:r>
      <w:r w:rsidR="009711C1" w:rsidRPr="00D80E2E">
        <w:rPr>
          <w:rFonts w:ascii="Arial" w:hAnsi="Arial" w:cs="Arial"/>
          <w:sz w:val="24"/>
          <w:szCs w:val="24"/>
          <w:lang w:eastAsia="en-GB"/>
        </w:rPr>
        <w:t>when entering in to a long-</w:t>
      </w:r>
      <w:r w:rsidR="002F2C8D" w:rsidRPr="00D80E2E">
        <w:rPr>
          <w:rFonts w:ascii="Arial" w:hAnsi="Arial" w:cs="Arial"/>
          <w:sz w:val="24"/>
          <w:szCs w:val="24"/>
          <w:lang w:eastAsia="en-GB"/>
        </w:rPr>
        <w:t xml:space="preserve">term contract with a supplier where the costs will exceed £100 per </w:t>
      </w:r>
      <w:r w:rsidR="009711C1" w:rsidRPr="00D80E2E">
        <w:rPr>
          <w:rFonts w:ascii="Arial" w:hAnsi="Arial" w:cs="Arial"/>
          <w:sz w:val="24"/>
          <w:szCs w:val="24"/>
          <w:lang w:eastAsia="en-GB"/>
        </w:rPr>
        <w:t>annum per resident or where one-</w:t>
      </w:r>
      <w:r w:rsidR="002F2C8D" w:rsidRPr="00D80E2E">
        <w:rPr>
          <w:rFonts w:ascii="Arial" w:hAnsi="Arial" w:cs="Arial"/>
          <w:sz w:val="24"/>
          <w:szCs w:val="24"/>
          <w:lang w:eastAsia="en-GB"/>
        </w:rPr>
        <w:t xml:space="preserve">off works exceed £250 per resident. </w:t>
      </w:r>
    </w:p>
    <w:p w:rsidR="00DE329F" w:rsidRDefault="00DE329F" w:rsidP="00E278A3">
      <w:pPr>
        <w:spacing w:after="0" w:line="240" w:lineRule="auto"/>
        <w:ind w:left="720"/>
        <w:jc w:val="both"/>
        <w:rPr>
          <w:rFonts w:ascii="Gill Sans MT" w:hAnsi="Gill Sans MT"/>
          <w:sz w:val="24"/>
          <w:szCs w:val="24"/>
          <w:lang w:eastAsia="en-GB"/>
        </w:rPr>
      </w:pPr>
    </w:p>
    <w:p w:rsidR="00235A56" w:rsidRDefault="00235A56" w:rsidP="00D80E2E">
      <w:pPr>
        <w:spacing w:after="0" w:line="240" w:lineRule="auto"/>
        <w:ind w:firstLine="720"/>
        <w:jc w:val="both"/>
        <w:rPr>
          <w:rFonts w:ascii="Arial" w:hAnsi="Arial" w:cs="Arial"/>
          <w:b/>
          <w:sz w:val="24"/>
          <w:szCs w:val="24"/>
          <w:lang w:eastAsia="en-GB"/>
        </w:rPr>
      </w:pPr>
    </w:p>
    <w:p w:rsidR="0045511F" w:rsidRDefault="0045511F" w:rsidP="00D80E2E">
      <w:pPr>
        <w:spacing w:after="0" w:line="240" w:lineRule="auto"/>
        <w:ind w:firstLine="720"/>
        <w:jc w:val="both"/>
        <w:rPr>
          <w:rFonts w:ascii="Arial" w:hAnsi="Arial" w:cs="Arial"/>
          <w:b/>
          <w:sz w:val="24"/>
          <w:szCs w:val="24"/>
          <w:lang w:eastAsia="en-GB"/>
        </w:rPr>
      </w:pPr>
    </w:p>
    <w:p w:rsidR="0045511F" w:rsidRDefault="0045511F" w:rsidP="00D80E2E">
      <w:pPr>
        <w:spacing w:after="0" w:line="240" w:lineRule="auto"/>
        <w:ind w:firstLine="720"/>
        <w:jc w:val="both"/>
        <w:rPr>
          <w:rFonts w:ascii="Arial" w:hAnsi="Arial" w:cs="Arial"/>
          <w:b/>
          <w:sz w:val="24"/>
          <w:szCs w:val="24"/>
          <w:lang w:eastAsia="en-GB"/>
        </w:rPr>
      </w:pPr>
    </w:p>
    <w:p w:rsidR="0045511F" w:rsidRDefault="0045511F" w:rsidP="00D80E2E">
      <w:pPr>
        <w:spacing w:after="0" w:line="240" w:lineRule="auto"/>
        <w:ind w:firstLine="720"/>
        <w:jc w:val="both"/>
        <w:rPr>
          <w:rFonts w:ascii="Arial" w:hAnsi="Arial" w:cs="Arial"/>
          <w:b/>
          <w:sz w:val="24"/>
          <w:szCs w:val="24"/>
          <w:lang w:eastAsia="en-GB"/>
        </w:rPr>
      </w:pPr>
    </w:p>
    <w:p w:rsidR="00333352" w:rsidRPr="00D80E2E" w:rsidRDefault="00CC46E1" w:rsidP="00D80E2E">
      <w:pPr>
        <w:spacing w:after="0" w:line="240" w:lineRule="auto"/>
        <w:ind w:firstLine="720"/>
        <w:jc w:val="both"/>
        <w:rPr>
          <w:rFonts w:ascii="Arial" w:hAnsi="Arial" w:cs="Arial"/>
          <w:b/>
          <w:sz w:val="24"/>
          <w:szCs w:val="24"/>
          <w:lang w:eastAsia="en-GB"/>
        </w:rPr>
      </w:pPr>
      <w:r w:rsidRPr="00D80E2E">
        <w:rPr>
          <w:rFonts w:ascii="Arial" w:hAnsi="Arial" w:cs="Arial"/>
          <w:b/>
          <w:sz w:val="24"/>
          <w:szCs w:val="24"/>
          <w:lang w:eastAsia="en-GB"/>
        </w:rPr>
        <w:lastRenderedPageBreak/>
        <w:t>Planned maintenance and communal asset replacement</w:t>
      </w:r>
    </w:p>
    <w:p w:rsidR="0068594C" w:rsidRPr="00235A56" w:rsidRDefault="0068594C" w:rsidP="00790FFC">
      <w:pPr>
        <w:spacing w:after="0" w:line="240" w:lineRule="auto"/>
        <w:jc w:val="both"/>
        <w:rPr>
          <w:rFonts w:ascii="Gill Sans MT" w:hAnsi="Gill Sans MT"/>
          <w:b/>
          <w:sz w:val="16"/>
          <w:szCs w:val="16"/>
          <w:lang w:eastAsia="en-GB"/>
        </w:rPr>
      </w:pPr>
    </w:p>
    <w:p w:rsidR="0068594C"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5.20</w:t>
      </w:r>
      <w:r w:rsidR="00D80E2E">
        <w:rPr>
          <w:rFonts w:ascii="Arial" w:hAnsi="Arial" w:cs="Arial"/>
          <w:sz w:val="24"/>
          <w:szCs w:val="24"/>
          <w:lang w:eastAsia="en-GB"/>
        </w:rPr>
        <w:tab/>
      </w:r>
      <w:r w:rsidR="00CC46E1" w:rsidRPr="00D80E2E">
        <w:rPr>
          <w:rFonts w:ascii="Arial" w:hAnsi="Arial" w:cs="Arial"/>
          <w:sz w:val="24"/>
          <w:szCs w:val="24"/>
          <w:lang w:eastAsia="en-GB"/>
        </w:rPr>
        <w:t>On a periodic basis, planned maintenance (also know as cyclical maintenance) and communal asset replacement will be undertaken at each of our buildings. Communal assets can include fire alarm systems, lifts, door entry systems or communal carpets.</w:t>
      </w:r>
    </w:p>
    <w:p w:rsidR="00CC46E1" w:rsidRPr="00D80E2E" w:rsidRDefault="00CC46E1" w:rsidP="00CC46E1">
      <w:pPr>
        <w:spacing w:after="0" w:line="240" w:lineRule="auto"/>
        <w:ind w:left="720"/>
        <w:jc w:val="both"/>
        <w:rPr>
          <w:rFonts w:ascii="Arial" w:hAnsi="Arial" w:cs="Arial"/>
          <w:sz w:val="24"/>
          <w:szCs w:val="24"/>
          <w:lang w:eastAsia="en-GB"/>
        </w:rPr>
      </w:pPr>
    </w:p>
    <w:p w:rsidR="00CC46E1"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5.21</w:t>
      </w:r>
      <w:r w:rsidR="00D80E2E">
        <w:rPr>
          <w:rFonts w:ascii="Arial" w:hAnsi="Arial" w:cs="Arial"/>
          <w:sz w:val="24"/>
          <w:szCs w:val="24"/>
          <w:lang w:eastAsia="en-GB"/>
        </w:rPr>
        <w:tab/>
      </w:r>
      <w:r w:rsidR="00CC46E1" w:rsidRPr="00D80E2E">
        <w:rPr>
          <w:rFonts w:ascii="Arial" w:hAnsi="Arial" w:cs="Arial"/>
          <w:sz w:val="24"/>
          <w:szCs w:val="24"/>
          <w:lang w:eastAsia="en-GB"/>
        </w:rPr>
        <w:t xml:space="preserve">Before works are undertaken section 20 </w:t>
      </w:r>
      <w:r w:rsidR="00A57324" w:rsidRPr="00D80E2E">
        <w:rPr>
          <w:rFonts w:ascii="Arial" w:hAnsi="Arial" w:cs="Arial"/>
          <w:sz w:val="24"/>
          <w:szCs w:val="24"/>
          <w:lang w:eastAsia="en-GB"/>
        </w:rPr>
        <w:t>consultation is carried out with</w:t>
      </w:r>
      <w:r w:rsidR="00CC46E1" w:rsidRPr="00D80E2E">
        <w:rPr>
          <w:rFonts w:ascii="Arial" w:hAnsi="Arial" w:cs="Arial"/>
          <w:sz w:val="24"/>
          <w:szCs w:val="24"/>
          <w:lang w:eastAsia="en-GB"/>
        </w:rPr>
        <w:t xml:space="preserve"> all residents (tenants &amp; leaseholder) of the affected building.</w:t>
      </w:r>
    </w:p>
    <w:p w:rsidR="00CC46E1" w:rsidRPr="00D80E2E" w:rsidRDefault="00CC46E1" w:rsidP="00CC46E1">
      <w:pPr>
        <w:spacing w:after="0" w:line="240" w:lineRule="auto"/>
        <w:ind w:left="720"/>
        <w:jc w:val="both"/>
        <w:rPr>
          <w:rFonts w:ascii="Arial" w:hAnsi="Arial" w:cs="Arial"/>
          <w:sz w:val="24"/>
          <w:szCs w:val="24"/>
          <w:lang w:eastAsia="en-GB"/>
        </w:rPr>
      </w:pPr>
    </w:p>
    <w:p w:rsidR="00CC46E1"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5.22</w:t>
      </w:r>
      <w:r w:rsidR="00D80E2E">
        <w:rPr>
          <w:rFonts w:ascii="Arial" w:hAnsi="Arial" w:cs="Arial"/>
          <w:sz w:val="24"/>
          <w:szCs w:val="24"/>
          <w:lang w:eastAsia="en-GB"/>
        </w:rPr>
        <w:tab/>
      </w:r>
      <w:r w:rsidR="00CC46E1" w:rsidRPr="00D80E2E">
        <w:rPr>
          <w:rFonts w:ascii="Arial" w:hAnsi="Arial" w:cs="Arial"/>
          <w:sz w:val="24"/>
          <w:szCs w:val="24"/>
          <w:lang w:eastAsia="en-GB"/>
        </w:rPr>
        <w:t>Communal assets installations are charged to all residents but the costs are spread over a number of years. This is known as depreciation.</w:t>
      </w:r>
    </w:p>
    <w:p w:rsidR="00D80E2E" w:rsidRPr="00D80E2E" w:rsidRDefault="00D80E2E" w:rsidP="00235A56">
      <w:pPr>
        <w:spacing w:after="0" w:line="240" w:lineRule="auto"/>
        <w:jc w:val="both"/>
        <w:rPr>
          <w:rFonts w:ascii="Arial" w:hAnsi="Arial" w:cs="Arial"/>
          <w:sz w:val="24"/>
          <w:szCs w:val="24"/>
          <w:lang w:eastAsia="en-GB"/>
        </w:rPr>
      </w:pPr>
    </w:p>
    <w:p w:rsidR="00CC46E1"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5.23</w:t>
      </w:r>
      <w:r w:rsidR="00D80E2E">
        <w:rPr>
          <w:rFonts w:ascii="Arial" w:hAnsi="Arial" w:cs="Arial"/>
          <w:sz w:val="24"/>
          <w:szCs w:val="24"/>
          <w:lang w:eastAsia="en-GB"/>
        </w:rPr>
        <w:tab/>
      </w:r>
      <w:r w:rsidR="00CC46E1" w:rsidRPr="00D80E2E">
        <w:rPr>
          <w:rFonts w:ascii="Arial" w:hAnsi="Arial" w:cs="Arial"/>
          <w:sz w:val="24"/>
          <w:szCs w:val="24"/>
          <w:lang w:eastAsia="en-GB"/>
        </w:rPr>
        <w:t xml:space="preserve">The costs of the </w:t>
      </w:r>
      <w:r w:rsidR="00F46E4B" w:rsidRPr="00D80E2E">
        <w:rPr>
          <w:rFonts w:ascii="Arial" w:hAnsi="Arial" w:cs="Arial"/>
          <w:sz w:val="24"/>
          <w:szCs w:val="24"/>
          <w:lang w:eastAsia="en-GB"/>
        </w:rPr>
        <w:t xml:space="preserve">maintenance </w:t>
      </w:r>
      <w:r w:rsidR="00CC46E1" w:rsidRPr="00D80E2E">
        <w:rPr>
          <w:rFonts w:ascii="Arial" w:hAnsi="Arial" w:cs="Arial"/>
          <w:sz w:val="24"/>
          <w:szCs w:val="24"/>
          <w:lang w:eastAsia="en-GB"/>
        </w:rPr>
        <w:t>works are charged to leaseholders only</w:t>
      </w:r>
      <w:r w:rsidR="00721EE8" w:rsidRPr="00D80E2E">
        <w:rPr>
          <w:rFonts w:ascii="Arial" w:hAnsi="Arial" w:cs="Arial"/>
          <w:sz w:val="24"/>
          <w:szCs w:val="24"/>
          <w:lang w:eastAsia="en-GB"/>
        </w:rPr>
        <w:t>.</w:t>
      </w:r>
      <w:r w:rsidR="00CC46E1" w:rsidRPr="00D80E2E">
        <w:rPr>
          <w:rFonts w:ascii="Arial" w:hAnsi="Arial" w:cs="Arial"/>
          <w:sz w:val="24"/>
          <w:szCs w:val="24"/>
          <w:lang w:eastAsia="en-GB"/>
        </w:rPr>
        <w:t xml:space="preserve"> </w:t>
      </w:r>
      <w:r w:rsidR="006D1351" w:rsidRPr="00D80E2E">
        <w:rPr>
          <w:rFonts w:ascii="Arial" w:hAnsi="Arial" w:cs="Arial"/>
          <w:sz w:val="24"/>
          <w:szCs w:val="24"/>
          <w:lang w:eastAsia="en-GB"/>
        </w:rPr>
        <w:t>A management fee of 6% of the direct costs is</w:t>
      </w:r>
      <w:r w:rsidR="00CC46E1" w:rsidRPr="00D80E2E">
        <w:rPr>
          <w:rFonts w:ascii="Arial" w:hAnsi="Arial" w:cs="Arial"/>
          <w:sz w:val="24"/>
          <w:szCs w:val="24"/>
          <w:lang w:eastAsia="en-GB"/>
        </w:rPr>
        <w:t xml:space="preserve"> applied to the leaseholders. This represents the administration involved in procuring and managing the cyclical works.</w:t>
      </w:r>
    </w:p>
    <w:p w:rsidR="00D80E2E" w:rsidRDefault="00D80E2E" w:rsidP="00D80E2E">
      <w:pPr>
        <w:spacing w:after="0" w:line="240" w:lineRule="auto"/>
        <w:jc w:val="both"/>
        <w:rPr>
          <w:rFonts w:ascii="Arial" w:hAnsi="Arial" w:cs="Arial"/>
          <w:sz w:val="24"/>
          <w:szCs w:val="24"/>
          <w:lang w:eastAsia="en-GB"/>
        </w:rPr>
      </w:pPr>
    </w:p>
    <w:p w:rsidR="00001A7C"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5.24</w:t>
      </w:r>
      <w:r w:rsidR="00D80E2E">
        <w:rPr>
          <w:rFonts w:ascii="Arial" w:hAnsi="Arial" w:cs="Arial"/>
          <w:sz w:val="24"/>
          <w:szCs w:val="24"/>
          <w:lang w:eastAsia="en-GB"/>
        </w:rPr>
        <w:tab/>
      </w:r>
      <w:r w:rsidR="00CC46E1" w:rsidRPr="00D80E2E">
        <w:rPr>
          <w:rFonts w:ascii="Arial" w:hAnsi="Arial" w:cs="Arial"/>
          <w:sz w:val="24"/>
          <w:szCs w:val="24"/>
          <w:lang w:eastAsia="en-GB"/>
        </w:rPr>
        <w:t>Both depreciation and the cyclical works are recovere</w:t>
      </w:r>
      <w:r w:rsidR="009C0EF9" w:rsidRPr="00D80E2E">
        <w:rPr>
          <w:rFonts w:ascii="Arial" w:hAnsi="Arial" w:cs="Arial"/>
          <w:sz w:val="24"/>
          <w:szCs w:val="24"/>
          <w:lang w:eastAsia="en-GB"/>
        </w:rPr>
        <w:t>d in the service charge actuals</w:t>
      </w:r>
      <w:r>
        <w:rPr>
          <w:rFonts w:ascii="Arial" w:hAnsi="Arial" w:cs="Arial"/>
          <w:sz w:val="24"/>
          <w:szCs w:val="24"/>
          <w:lang w:eastAsia="en-GB"/>
        </w:rPr>
        <w:t xml:space="preserve"> and recharged to sinking funds (if applicable)</w:t>
      </w:r>
    </w:p>
    <w:p w:rsidR="00D80E2E" w:rsidRDefault="00D80E2E" w:rsidP="00D80E2E">
      <w:pPr>
        <w:spacing w:after="0" w:line="240" w:lineRule="auto"/>
        <w:ind w:left="720" w:hanging="720"/>
        <w:jc w:val="both"/>
        <w:rPr>
          <w:rFonts w:ascii="Gill Sans MT" w:hAnsi="Gill Sans MT"/>
          <w:b/>
          <w:sz w:val="24"/>
          <w:szCs w:val="24"/>
          <w:lang w:eastAsia="en-GB"/>
        </w:rPr>
      </w:pPr>
    </w:p>
    <w:p w:rsidR="00E90F4F" w:rsidRPr="00D80E2E" w:rsidRDefault="001C4862" w:rsidP="00D80E2E">
      <w:pPr>
        <w:spacing w:after="0" w:line="240" w:lineRule="auto"/>
        <w:ind w:firstLine="720"/>
        <w:jc w:val="both"/>
        <w:rPr>
          <w:rFonts w:ascii="Arial" w:hAnsi="Arial" w:cs="Arial"/>
          <w:b/>
          <w:sz w:val="24"/>
          <w:szCs w:val="24"/>
          <w:lang w:eastAsia="en-GB"/>
        </w:rPr>
      </w:pPr>
      <w:r w:rsidRPr="00D80E2E">
        <w:rPr>
          <w:rFonts w:ascii="Arial" w:hAnsi="Arial" w:cs="Arial"/>
          <w:b/>
          <w:sz w:val="24"/>
          <w:szCs w:val="24"/>
          <w:lang w:eastAsia="en-GB"/>
        </w:rPr>
        <w:t>R</w:t>
      </w:r>
      <w:r w:rsidR="00E90F4F" w:rsidRPr="00D80E2E">
        <w:rPr>
          <w:rFonts w:ascii="Arial" w:hAnsi="Arial" w:cs="Arial"/>
          <w:b/>
          <w:sz w:val="24"/>
          <w:szCs w:val="24"/>
          <w:lang w:eastAsia="en-GB"/>
        </w:rPr>
        <w:t>esident involvement</w:t>
      </w:r>
    </w:p>
    <w:p w:rsidR="00E90F4F" w:rsidRPr="00235A56" w:rsidRDefault="00E90F4F" w:rsidP="00E90F4F">
      <w:pPr>
        <w:spacing w:after="0" w:line="240" w:lineRule="auto"/>
        <w:jc w:val="both"/>
        <w:rPr>
          <w:rFonts w:ascii="Arial" w:hAnsi="Arial" w:cs="Arial"/>
          <w:sz w:val="16"/>
          <w:szCs w:val="16"/>
          <w:u w:val="single"/>
          <w:lang w:eastAsia="en-GB"/>
        </w:rPr>
      </w:pPr>
    </w:p>
    <w:p w:rsidR="00F46E4B"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5.25</w:t>
      </w:r>
      <w:r w:rsidR="00D80E2E">
        <w:rPr>
          <w:rFonts w:ascii="Arial" w:hAnsi="Arial" w:cs="Arial"/>
          <w:sz w:val="24"/>
          <w:szCs w:val="24"/>
          <w:lang w:eastAsia="en-GB"/>
        </w:rPr>
        <w:tab/>
      </w:r>
      <w:r w:rsidR="00E90F4F" w:rsidRPr="00D80E2E">
        <w:rPr>
          <w:rFonts w:ascii="Arial" w:hAnsi="Arial" w:cs="Arial"/>
          <w:sz w:val="24"/>
          <w:szCs w:val="24"/>
          <w:lang w:eastAsia="en-GB"/>
        </w:rPr>
        <w:t>We regularly seek resident feedback on services to ensure we offer value for money, deliver high satisfaction and where possible tailor the services on a property by property basis.</w:t>
      </w:r>
      <w:r w:rsidR="00A3021E" w:rsidRPr="00D80E2E">
        <w:rPr>
          <w:rFonts w:ascii="Arial" w:hAnsi="Arial" w:cs="Arial"/>
          <w:sz w:val="24"/>
          <w:szCs w:val="24"/>
          <w:lang w:eastAsia="en-GB"/>
        </w:rPr>
        <w:t xml:space="preserve"> </w:t>
      </w:r>
    </w:p>
    <w:p w:rsidR="00F46E4B" w:rsidRPr="00D80E2E" w:rsidRDefault="00F46E4B" w:rsidP="00E90F4F">
      <w:pPr>
        <w:spacing w:after="0" w:line="240" w:lineRule="auto"/>
        <w:ind w:left="720"/>
        <w:jc w:val="both"/>
        <w:rPr>
          <w:rFonts w:ascii="Arial" w:hAnsi="Arial" w:cs="Arial"/>
          <w:sz w:val="24"/>
          <w:szCs w:val="24"/>
          <w:lang w:eastAsia="en-GB"/>
        </w:rPr>
      </w:pPr>
    </w:p>
    <w:p w:rsidR="00E90F4F"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5.26</w:t>
      </w:r>
      <w:r w:rsidR="00D80E2E">
        <w:rPr>
          <w:rFonts w:ascii="Arial" w:hAnsi="Arial" w:cs="Arial"/>
          <w:sz w:val="24"/>
          <w:szCs w:val="24"/>
          <w:lang w:eastAsia="en-GB"/>
        </w:rPr>
        <w:tab/>
      </w:r>
      <w:r w:rsidR="00A3021E" w:rsidRPr="00D80E2E">
        <w:rPr>
          <w:rFonts w:ascii="Arial" w:hAnsi="Arial" w:cs="Arial"/>
          <w:sz w:val="24"/>
          <w:szCs w:val="24"/>
          <w:lang w:eastAsia="en-GB"/>
        </w:rPr>
        <w:t xml:space="preserve">We will develop a range of KPI’s which we will benchmark with to enable us to demonstrate to residents that value for money is being </w:t>
      </w:r>
      <w:r w:rsidR="00A57324" w:rsidRPr="00D80E2E">
        <w:rPr>
          <w:rFonts w:ascii="Arial" w:hAnsi="Arial" w:cs="Arial"/>
          <w:sz w:val="24"/>
          <w:szCs w:val="24"/>
          <w:lang w:eastAsia="en-GB"/>
        </w:rPr>
        <w:t>achieved</w:t>
      </w:r>
      <w:r w:rsidR="00A3021E" w:rsidRPr="00D80E2E">
        <w:rPr>
          <w:rFonts w:ascii="Arial" w:hAnsi="Arial" w:cs="Arial"/>
          <w:sz w:val="24"/>
          <w:szCs w:val="24"/>
          <w:lang w:eastAsia="en-GB"/>
        </w:rPr>
        <w:t>.</w:t>
      </w:r>
    </w:p>
    <w:p w:rsidR="00E90F4F" w:rsidRPr="00D80E2E" w:rsidRDefault="00E90F4F" w:rsidP="00E90F4F">
      <w:pPr>
        <w:spacing w:after="0" w:line="240" w:lineRule="auto"/>
        <w:jc w:val="both"/>
        <w:rPr>
          <w:rFonts w:ascii="Arial" w:hAnsi="Arial" w:cs="Arial"/>
          <w:sz w:val="24"/>
          <w:szCs w:val="24"/>
          <w:lang w:eastAsia="en-GB"/>
        </w:rPr>
      </w:pPr>
    </w:p>
    <w:p w:rsidR="00F46E4B" w:rsidRP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5.27</w:t>
      </w:r>
      <w:r w:rsidR="00D80E2E">
        <w:rPr>
          <w:rFonts w:ascii="Arial" w:hAnsi="Arial" w:cs="Arial"/>
          <w:sz w:val="24"/>
          <w:szCs w:val="24"/>
          <w:lang w:eastAsia="en-GB"/>
        </w:rPr>
        <w:tab/>
      </w:r>
      <w:r w:rsidR="00F46E4B" w:rsidRPr="00D80E2E">
        <w:rPr>
          <w:rFonts w:ascii="Arial" w:hAnsi="Arial" w:cs="Arial"/>
          <w:sz w:val="24"/>
          <w:szCs w:val="24"/>
          <w:lang w:eastAsia="en-GB"/>
        </w:rPr>
        <w:t>Where possible we will encourage our residents to influence how the services are delivered at each building. For example</w:t>
      </w:r>
      <w:r w:rsidR="009711C1" w:rsidRPr="00D80E2E">
        <w:rPr>
          <w:rFonts w:ascii="Arial" w:hAnsi="Arial" w:cs="Arial"/>
          <w:sz w:val="24"/>
          <w:szCs w:val="24"/>
          <w:lang w:eastAsia="en-GB"/>
        </w:rPr>
        <w:t>,</w:t>
      </w:r>
      <w:r w:rsidR="00F46E4B" w:rsidRPr="00D80E2E">
        <w:rPr>
          <w:rFonts w:ascii="Arial" w:hAnsi="Arial" w:cs="Arial"/>
          <w:sz w:val="24"/>
          <w:szCs w:val="24"/>
          <w:lang w:eastAsia="en-GB"/>
        </w:rPr>
        <w:t xml:space="preserve"> some residents undertake the communal cleaning </w:t>
      </w:r>
      <w:r w:rsidR="00FE3199" w:rsidRPr="00D80E2E">
        <w:rPr>
          <w:rFonts w:ascii="Arial" w:hAnsi="Arial" w:cs="Arial"/>
          <w:sz w:val="24"/>
          <w:szCs w:val="24"/>
          <w:lang w:eastAsia="en-GB"/>
        </w:rPr>
        <w:t xml:space="preserve">and gardening </w:t>
      </w:r>
      <w:r w:rsidR="00F46E4B" w:rsidRPr="00D80E2E">
        <w:rPr>
          <w:rFonts w:ascii="Arial" w:hAnsi="Arial" w:cs="Arial"/>
          <w:sz w:val="24"/>
          <w:szCs w:val="24"/>
          <w:lang w:eastAsia="en-GB"/>
        </w:rPr>
        <w:t xml:space="preserve">themselves. </w:t>
      </w:r>
    </w:p>
    <w:p w:rsidR="00F46E4B" w:rsidRPr="00D80E2E" w:rsidRDefault="00F46E4B" w:rsidP="00E90F4F">
      <w:pPr>
        <w:spacing w:after="0" w:line="240" w:lineRule="auto"/>
        <w:ind w:left="720"/>
        <w:jc w:val="both"/>
        <w:rPr>
          <w:rFonts w:ascii="Arial" w:hAnsi="Arial" w:cs="Arial"/>
          <w:sz w:val="24"/>
          <w:szCs w:val="24"/>
          <w:lang w:eastAsia="en-GB"/>
        </w:rPr>
      </w:pPr>
    </w:p>
    <w:p w:rsidR="00D80E2E" w:rsidRDefault="00235A56" w:rsidP="00D80E2E">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5.28</w:t>
      </w:r>
      <w:r w:rsidR="00D80E2E">
        <w:rPr>
          <w:rFonts w:ascii="Arial" w:hAnsi="Arial" w:cs="Arial"/>
          <w:sz w:val="24"/>
          <w:szCs w:val="24"/>
          <w:lang w:eastAsia="en-GB"/>
        </w:rPr>
        <w:tab/>
      </w:r>
      <w:r w:rsidR="001C4862" w:rsidRPr="00D80E2E">
        <w:rPr>
          <w:rFonts w:ascii="Arial" w:hAnsi="Arial" w:cs="Arial"/>
          <w:sz w:val="24"/>
          <w:szCs w:val="24"/>
          <w:lang w:eastAsia="en-GB"/>
        </w:rPr>
        <w:t>We will als</w:t>
      </w:r>
      <w:r w:rsidR="00A57324" w:rsidRPr="00D80E2E">
        <w:rPr>
          <w:rFonts w:ascii="Arial" w:hAnsi="Arial" w:cs="Arial"/>
          <w:sz w:val="24"/>
          <w:szCs w:val="24"/>
          <w:lang w:eastAsia="en-GB"/>
        </w:rPr>
        <w:t>o engage our Resident Scrutiny P</w:t>
      </w:r>
      <w:r w:rsidR="001C4862" w:rsidRPr="00D80E2E">
        <w:rPr>
          <w:rFonts w:ascii="Arial" w:hAnsi="Arial" w:cs="Arial"/>
          <w:sz w:val="24"/>
          <w:szCs w:val="24"/>
          <w:lang w:eastAsia="en-GB"/>
        </w:rPr>
        <w:t>anel</w:t>
      </w:r>
      <w:r w:rsidR="0081579E" w:rsidRPr="00D80E2E">
        <w:rPr>
          <w:rFonts w:ascii="Arial" w:hAnsi="Arial" w:cs="Arial"/>
          <w:sz w:val="24"/>
          <w:szCs w:val="24"/>
          <w:lang w:eastAsia="en-GB"/>
        </w:rPr>
        <w:t xml:space="preserve"> when making improvements to our service charge </w:t>
      </w:r>
      <w:r w:rsidR="006439E4" w:rsidRPr="00D80E2E">
        <w:rPr>
          <w:rFonts w:ascii="Arial" w:hAnsi="Arial" w:cs="Arial"/>
          <w:sz w:val="24"/>
          <w:szCs w:val="24"/>
          <w:lang w:eastAsia="en-GB"/>
        </w:rPr>
        <w:t>communication and seek feedback.</w:t>
      </w:r>
      <w:r w:rsidR="00FE3199" w:rsidRPr="00D80E2E">
        <w:rPr>
          <w:rFonts w:ascii="Arial" w:hAnsi="Arial" w:cs="Arial"/>
          <w:sz w:val="24"/>
          <w:szCs w:val="24"/>
          <w:lang w:eastAsia="en-GB"/>
        </w:rPr>
        <w:t xml:space="preserve"> In addition</w:t>
      </w:r>
      <w:r w:rsidR="009711C1" w:rsidRPr="00D80E2E">
        <w:rPr>
          <w:rFonts w:ascii="Arial" w:hAnsi="Arial" w:cs="Arial"/>
          <w:sz w:val="24"/>
          <w:szCs w:val="24"/>
          <w:lang w:eastAsia="en-GB"/>
        </w:rPr>
        <w:t>,</w:t>
      </w:r>
      <w:r w:rsidR="00FE3199" w:rsidRPr="00D80E2E">
        <w:rPr>
          <w:rFonts w:ascii="Arial" w:hAnsi="Arial" w:cs="Arial"/>
          <w:sz w:val="24"/>
          <w:szCs w:val="24"/>
          <w:lang w:eastAsia="en-GB"/>
        </w:rPr>
        <w:t xml:space="preserve"> we will e</w:t>
      </w:r>
      <w:r w:rsidR="00A57324" w:rsidRPr="00D80E2E">
        <w:rPr>
          <w:rFonts w:ascii="Arial" w:hAnsi="Arial" w:cs="Arial"/>
          <w:sz w:val="24"/>
          <w:szCs w:val="24"/>
          <w:lang w:eastAsia="en-GB"/>
        </w:rPr>
        <w:t>ncourage our Resident Scrutiny P</w:t>
      </w:r>
      <w:r w:rsidR="00FE3199" w:rsidRPr="00D80E2E">
        <w:rPr>
          <w:rFonts w:ascii="Arial" w:hAnsi="Arial" w:cs="Arial"/>
          <w:sz w:val="24"/>
          <w:szCs w:val="24"/>
          <w:lang w:eastAsia="en-GB"/>
        </w:rPr>
        <w:t xml:space="preserve">anel to review our procurement arrangements and will consider any recommendations they make. </w:t>
      </w:r>
    </w:p>
    <w:p w:rsidR="00D80E2E" w:rsidRDefault="00D80E2E" w:rsidP="00D80E2E">
      <w:pPr>
        <w:spacing w:after="0" w:line="240" w:lineRule="auto"/>
        <w:ind w:left="720" w:hanging="720"/>
        <w:jc w:val="both"/>
        <w:rPr>
          <w:rFonts w:ascii="Arial" w:hAnsi="Arial" w:cs="Arial"/>
          <w:sz w:val="24"/>
          <w:szCs w:val="24"/>
          <w:lang w:eastAsia="en-GB"/>
        </w:rPr>
      </w:pPr>
    </w:p>
    <w:p w:rsidR="00D80E2E" w:rsidRPr="00D80E2E" w:rsidRDefault="00D80E2E" w:rsidP="00D80E2E">
      <w:pPr>
        <w:spacing w:after="0" w:line="240" w:lineRule="auto"/>
        <w:ind w:left="720" w:hanging="720"/>
        <w:jc w:val="both"/>
        <w:rPr>
          <w:rFonts w:ascii="Arial" w:hAnsi="Arial" w:cs="Arial"/>
          <w:b/>
          <w:sz w:val="24"/>
          <w:szCs w:val="24"/>
          <w:lang w:eastAsia="en-GB"/>
        </w:rPr>
      </w:pPr>
      <w:r w:rsidRPr="00D80E2E">
        <w:rPr>
          <w:rFonts w:ascii="Arial" w:hAnsi="Arial" w:cs="Arial"/>
          <w:b/>
          <w:sz w:val="24"/>
          <w:szCs w:val="24"/>
          <w:lang w:eastAsia="en-GB"/>
        </w:rPr>
        <w:t>6.</w:t>
      </w:r>
      <w:r w:rsidRPr="00D80E2E">
        <w:rPr>
          <w:rFonts w:ascii="Arial" w:hAnsi="Arial" w:cs="Arial"/>
          <w:b/>
          <w:sz w:val="24"/>
          <w:szCs w:val="24"/>
          <w:lang w:eastAsia="en-GB"/>
        </w:rPr>
        <w:tab/>
        <w:t>Related Policies</w:t>
      </w:r>
    </w:p>
    <w:p w:rsidR="00D80E2E" w:rsidRDefault="00D80E2E" w:rsidP="00D80E2E">
      <w:pPr>
        <w:spacing w:after="0" w:line="240" w:lineRule="auto"/>
        <w:ind w:left="720" w:hanging="720"/>
        <w:jc w:val="both"/>
        <w:rPr>
          <w:rFonts w:ascii="Arial" w:hAnsi="Arial" w:cs="Arial"/>
          <w:sz w:val="24"/>
          <w:szCs w:val="24"/>
          <w:lang w:eastAsia="en-GB"/>
        </w:rPr>
      </w:pPr>
    </w:p>
    <w:p w:rsidR="00A80B07" w:rsidRDefault="00A80B07" w:rsidP="00A80B07">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6.1</w:t>
      </w:r>
      <w:r>
        <w:rPr>
          <w:rFonts w:ascii="Arial" w:hAnsi="Arial" w:cs="Arial"/>
          <w:sz w:val="24"/>
          <w:szCs w:val="24"/>
          <w:lang w:eastAsia="en-GB"/>
        </w:rPr>
        <w:tab/>
        <w:t>Leasehold Management policy</w:t>
      </w:r>
    </w:p>
    <w:p w:rsidR="00A80B07" w:rsidRDefault="00A80B07" w:rsidP="00A80B07">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6.2</w:t>
      </w:r>
      <w:r>
        <w:rPr>
          <w:rFonts w:ascii="Arial" w:hAnsi="Arial" w:cs="Arial"/>
          <w:sz w:val="24"/>
          <w:szCs w:val="24"/>
          <w:lang w:eastAsia="en-GB"/>
        </w:rPr>
        <w:tab/>
        <w:t>Rent Charges policy</w:t>
      </w:r>
    </w:p>
    <w:p w:rsidR="00A80B07" w:rsidRDefault="00A80B07" w:rsidP="00A80B07">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6.3</w:t>
      </w:r>
      <w:r>
        <w:rPr>
          <w:rFonts w:ascii="Arial" w:hAnsi="Arial" w:cs="Arial"/>
          <w:sz w:val="24"/>
          <w:szCs w:val="24"/>
          <w:lang w:eastAsia="en-GB"/>
        </w:rPr>
        <w:tab/>
        <w:t>Asset Management Strategy</w:t>
      </w:r>
    </w:p>
    <w:p w:rsidR="00A80B07" w:rsidRDefault="00A80B07" w:rsidP="00A80B07">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6.4</w:t>
      </w:r>
      <w:r>
        <w:rPr>
          <w:rFonts w:ascii="Arial" w:hAnsi="Arial" w:cs="Arial"/>
          <w:sz w:val="24"/>
          <w:szCs w:val="24"/>
          <w:lang w:eastAsia="en-GB"/>
        </w:rPr>
        <w:tab/>
        <w:t>Estate Management Policy</w:t>
      </w:r>
    </w:p>
    <w:p w:rsidR="00A80B07" w:rsidRDefault="00A80B07" w:rsidP="00A80B07">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6.5</w:t>
      </w:r>
      <w:r>
        <w:rPr>
          <w:rFonts w:ascii="Arial" w:hAnsi="Arial" w:cs="Arial"/>
          <w:sz w:val="24"/>
          <w:szCs w:val="24"/>
          <w:lang w:eastAsia="en-GB"/>
        </w:rPr>
        <w:tab/>
        <w:t>Cyclical, Major repair and improvement policy</w:t>
      </w:r>
    </w:p>
    <w:p w:rsidR="001C4862" w:rsidRPr="00D80E2E" w:rsidRDefault="001C4862" w:rsidP="00D80E2E">
      <w:pPr>
        <w:spacing w:after="0" w:line="240" w:lineRule="auto"/>
        <w:ind w:left="720" w:hanging="720"/>
        <w:jc w:val="both"/>
        <w:rPr>
          <w:rFonts w:ascii="Arial" w:hAnsi="Arial" w:cs="Arial"/>
          <w:sz w:val="24"/>
          <w:szCs w:val="24"/>
          <w:lang w:eastAsia="en-GB"/>
        </w:rPr>
      </w:pPr>
    </w:p>
    <w:p w:rsidR="00DE329F" w:rsidRPr="00D80E2E" w:rsidRDefault="00D80E2E" w:rsidP="00DE329F">
      <w:pPr>
        <w:spacing w:after="0" w:line="240" w:lineRule="auto"/>
        <w:jc w:val="both"/>
        <w:rPr>
          <w:rFonts w:ascii="Arial" w:hAnsi="Arial" w:cs="Arial"/>
          <w:b/>
          <w:sz w:val="24"/>
          <w:szCs w:val="24"/>
        </w:rPr>
      </w:pPr>
      <w:r>
        <w:rPr>
          <w:rFonts w:ascii="Arial" w:hAnsi="Arial" w:cs="Arial"/>
          <w:b/>
          <w:sz w:val="24"/>
          <w:szCs w:val="24"/>
        </w:rPr>
        <w:t>7</w:t>
      </w:r>
      <w:r w:rsidR="00DE329F" w:rsidRPr="00D80E2E">
        <w:rPr>
          <w:rFonts w:ascii="Arial" w:hAnsi="Arial" w:cs="Arial"/>
          <w:b/>
          <w:sz w:val="24"/>
          <w:szCs w:val="24"/>
        </w:rPr>
        <w:t>.</w:t>
      </w:r>
      <w:r w:rsidR="00DE329F" w:rsidRPr="00D80E2E">
        <w:rPr>
          <w:rFonts w:ascii="Arial" w:hAnsi="Arial" w:cs="Arial"/>
          <w:b/>
          <w:sz w:val="24"/>
          <w:szCs w:val="24"/>
        </w:rPr>
        <w:tab/>
      </w:r>
      <w:r w:rsidR="005870A0" w:rsidRPr="00D80E2E">
        <w:rPr>
          <w:rFonts w:ascii="Arial" w:hAnsi="Arial" w:cs="Arial"/>
          <w:b/>
          <w:sz w:val="24"/>
          <w:szCs w:val="24"/>
        </w:rPr>
        <w:t>Contact officer</w:t>
      </w:r>
      <w:r w:rsidR="005B3747" w:rsidRPr="00D80E2E">
        <w:rPr>
          <w:rFonts w:ascii="Arial" w:hAnsi="Arial" w:cs="Arial"/>
          <w:b/>
          <w:sz w:val="24"/>
          <w:szCs w:val="24"/>
        </w:rPr>
        <w:t>s</w:t>
      </w:r>
      <w:r w:rsidR="00DE329F" w:rsidRPr="00D80E2E">
        <w:rPr>
          <w:rFonts w:ascii="Arial" w:hAnsi="Arial" w:cs="Arial"/>
          <w:b/>
          <w:sz w:val="24"/>
          <w:szCs w:val="24"/>
        </w:rPr>
        <w:t>:</w:t>
      </w:r>
      <w:r w:rsidR="005870A0" w:rsidRPr="00D80E2E">
        <w:rPr>
          <w:rFonts w:ascii="Arial" w:hAnsi="Arial" w:cs="Arial"/>
          <w:b/>
          <w:sz w:val="24"/>
          <w:szCs w:val="24"/>
        </w:rPr>
        <w:t xml:space="preserve"> </w:t>
      </w:r>
    </w:p>
    <w:p w:rsidR="00DE329F" w:rsidRPr="00D80E2E" w:rsidRDefault="00DE329F" w:rsidP="00DE329F">
      <w:pPr>
        <w:spacing w:after="0" w:line="240" w:lineRule="auto"/>
        <w:jc w:val="both"/>
        <w:rPr>
          <w:rFonts w:ascii="Arial" w:hAnsi="Arial" w:cs="Arial"/>
          <w:sz w:val="24"/>
          <w:szCs w:val="24"/>
        </w:rPr>
      </w:pPr>
    </w:p>
    <w:p w:rsidR="005870A0" w:rsidRPr="00D80E2E" w:rsidRDefault="005B3747" w:rsidP="00DE329F">
      <w:pPr>
        <w:spacing w:after="0" w:line="240" w:lineRule="auto"/>
        <w:ind w:firstLine="720"/>
        <w:jc w:val="both"/>
        <w:rPr>
          <w:rFonts w:ascii="Arial" w:hAnsi="Arial" w:cs="Arial"/>
          <w:sz w:val="24"/>
          <w:szCs w:val="24"/>
        </w:rPr>
      </w:pPr>
      <w:r w:rsidRPr="00D80E2E">
        <w:rPr>
          <w:rFonts w:ascii="Arial" w:hAnsi="Arial" w:cs="Arial"/>
          <w:sz w:val="24"/>
          <w:szCs w:val="24"/>
        </w:rPr>
        <w:t>Sue Hockett</w:t>
      </w:r>
      <w:r w:rsidR="005870A0" w:rsidRPr="00D80E2E">
        <w:rPr>
          <w:rFonts w:ascii="Arial" w:hAnsi="Arial" w:cs="Arial"/>
          <w:sz w:val="24"/>
          <w:szCs w:val="24"/>
        </w:rPr>
        <w:t xml:space="preserve">, </w:t>
      </w:r>
      <w:r w:rsidRPr="00D80E2E">
        <w:rPr>
          <w:rFonts w:ascii="Arial" w:hAnsi="Arial" w:cs="Arial"/>
          <w:sz w:val="24"/>
          <w:szCs w:val="24"/>
        </w:rPr>
        <w:t>Property and Estate Services Director</w:t>
      </w:r>
    </w:p>
    <w:p w:rsidR="005B3747" w:rsidRDefault="005B3747" w:rsidP="00235A56">
      <w:pPr>
        <w:spacing w:after="0" w:line="240" w:lineRule="auto"/>
        <w:ind w:firstLine="720"/>
        <w:jc w:val="both"/>
        <w:rPr>
          <w:rFonts w:ascii="Gill Sans MT" w:hAnsi="Gill Sans MT"/>
          <w:sz w:val="24"/>
          <w:szCs w:val="24"/>
        </w:rPr>
      </w:pPr>
      <w:r w:rsidRPr="00D80E2E">
        <w:rPr>
          <w:rFonts w:ascii="Arial" w:hAnsi="Arial" w:cs="Arial"/>
          <w:sz w:val="24"/>
          <w:szCs w:val="24"/>
        </w:rPr>
        <w:t xml:space="preserve">Mark Cole, Director of </w:t>
      </w:r>
      <w:r w:rsidR="00FA4C6A" w:rsidRPr="00D80E2E">
        <w:rPr>
          <w:rFonts w:ascii="Arial" w:hAnsi="Arial" w:cs="Arial"/>
          <w:sz w:val="24"/>
          <w:szCs w:val="24"/>
        </w:rPr>
        <w:t>Resources</w:t>
      </w:r>
      <w:r>
        <w:rPr>
          <w:rFonts w:ascii="Gill Sans MT" w:hAnsi="Gill Sans MT"/>
          <w:sz w:val="24"/>
          <w:szCs w:val="24"/>
        </w:rPr>
        <w:br w:type="page"/>
      </w:r>
    </w:p>
    <w:p w:rsidR="005870A0" w:rsidRPr="00D80E2E" w:rsidRDefault="005870A0" w:rsidP="005870A0">
      <w:pPr>
        <w:spacing w:after="0" w:line="240" w:lineRule="auto"/>
        <w:jc w:val="both"/>
        <w:rPr>
          <w:rFonts w:ascii="Arial" w:hAnsi="Arial" w:cs="Arial"/>
          <w:b/>
          <w:sz w:val="24"/>
          <w:szCs w:val="24"/>
        </w:rPr>
      </w:pPr>
      <w:r w:rsidRPr="00D80E2E">
        <w:rPr>
          <w:rFonts w:ascii="Arial" w:hAnsi="Arial" w:cs="Arial"/>
          <w:b/>
          <w:sz w:val="24"/>
          <w:szCs w:val="24"/>
        </w:rPr>
        <w:lastRenderedPageBreak/>
        <w:t>Appendix A – List of provided services</w:t>
      </w:r>
    </w:p>
    <w:p w:rsidR="005870A0" w:rsidRPr="00D80E2E" w:rsidRDefault="005870A0" w:rsidP="005870A0">
      <w:pPr>
        <w:spacing w:after="0" w:line="240" w:lineRule="auto"/>
        <w:jc w:val="both"/>
        <w:rPr>
          <w:rFonts w:ascii="Arial" w:hAnsi="Arial" w:cs="Arial"/>
          <w:sz w:val="24"/>
          <w:szCs w:val="24"/>
        </w:rPr>
      </w:pPr>
    </w:p>
    <w:p w:rsidR="005B3747" w:rsidRPr="00D80E2E" w:rsidRDefault="005B3747" w:rsidP="005870A0">
      <w:pPr>
        <w:spacing w:after="0" w:line="240" w:lineRule="auto"/>
        <w:jc w:val="both"/>
        <w:rPr>
          <w:rFonts w:ascii="Arial" w:hAnsi="Arial" w:cs="Arial"/>
          <w:sz w:val="24"/>
          <w:szCs w:val="24"/>
        </w:rPr>
      </w:pPr>
      <w:r w:rsidRPr="00D80E2E">
        <w:rPr>
          <w:rFonts w:ascii="Arial" w:hAnsi="Arial" w:cs="Arial"/>
          <w:sz w:val="24"/>
          <w:szCs w:val="24"/>
        </w:rPr>
        <w:t>Below is a list of services Women’s Pioneer can provide at each scheme, how we provide it, how often its provided.</w:t>
      </w:r>
    </w:p>
    <w:p w:rsidR="005B3747" w:rsidRDefault="005B3747" w:rsidP="005870A0">
      <w:pPr>
        <w:spacing w:after="0" w:line="24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3003"/>
        <w:gridCol w:w="2771"/>
        <w:gridCol w:w="3242"/>
      </w:tblGrid>
      <w:tr w:rsidR="00EA0A50" w:rsidRPr="00B01ABD" w:rsidTr="00EA0A50">
        <w:tc>
          <w:tcPr>
            <w:tcW w:w="3003" w:type="dxa"/>
            <w:shd w:val="clear" w:color="auto" w:fill="0070C0"/>
          </w:tcPr>
          <w:p w:rsidR="000D48B6" w:rsidRPr="00B01ABD" w:rsidRDefault="000D48B6" w:rsidP="005870A0">
            <w:pPr>
              <w:jc w:val="both"/>
              <w:rPr>
                <w:rFonts w:ascii="Arial" w:hAnsi="Arial" w:cs="Arial"/>
                <w:b/>
                <w:color w:val="FFFFFF" w:themeColor="background1"/>
              </w:rPr>
            </w:pPr>
            <w:r w:rsidRPr="00B01ABD">
              <w:rPr>
                <w:rFonts w:ascii="Arial" w:hAnsi="Arial" w:cs="Arial"/>
                <w:b/>
                <w:color w:val="FFFFFF" w:themeColor="background1"/>
              </w:rPr>
              <w:t>Service</w:t>
            </w:r>
          </w:p>
        </w:tc>
        <w:tc>
          <w:tcPr>
            <w:tcW w:w="2771" w:type="dxa"/>
            <w:shd w:val="clear" w:color="auto" w:fill="0070C0"/>
          </w:tcPr>
          <w:p w:rsidR="000D48B6" w:rsidRPr="00B01ABD" w:rsidRDefault="000D48B6" w:rsidP="005870A0">
            <w:pPr>
              <w:jc w:val="both"/>
              <w:rPr>
                <w:rFonts w:ascii="Arial" w:hAnsi="Arial" w:cs="Arial"/>
                <w:b/>
                <w:color w:val="FFFFFF" w:themeColor="background1"/>
              </w:rPr>
            </w:pPr>
            <w:r w:rsidRPr="00B01ABD">
              <w:rPr>
                <w:rFonts w:ascii="Arial" w:hAnsi="Arial" w:cs="Arial"/>
                <w:b/>
                <w:color w:val="FFFFFF" w:themeColor="background1"/>
              </w:rPr>
              <w:t>Means of provision</w:t>
            </w:r>
          </w:p>
        </w:tc>
        <w:tc>
          <w:tcPr>
            <w:tcW w:w="3242" w:type="dxa"/>
            <w:shd w:val="clear" w:color="auto" w:fill="0070C0"/>
          </w:tcPr>
          <w:p w:rsidR="000D48B6" w:rsidRPr="00B01ABD" w:rsidRDefault="000D48B6" w:rsidP="005870A0">
            <w:pPr>
              <w:jc w:val="both"/>
              <w:rPr>
                <w:rFonts w:ascii="Arial" w:hAnsi="Arial" w:cs="Arial"/>
                <w:b/>
                <w:color w:val="FFFFFF" w:themeColor="background1"/>
              </w:rPr>
            </w:pPr>
            <w:r w:rsidRPr="00B01ABD">
              <w:rPr>
                <w:rFonts w:ascii="Arial" w:hAnsi="Arial" w:cs="Arial"/>
                <w:b/>
                <w:color w:val="FFFFFF" w:themeColor="background1"/>
              </w:rPr>
              <w:t>Frequency</w:t>
            </w:r>
          </w:p>
        </w:tc>
      </w:tr>
      <w:tr w:rsidR="00EA0A50" w:rsidRPr="00B01ABD" w:rsidTr="00EA0A50">
        <w:tc>
          <w:tcPr>
            <w:tcW w:w="3003" w:type="dxa"/>
          </w:tcPr>
          <w:p w:rsidR="000D48B6" w:rsidRPr="00B01ABD" w:rsidRDefault="000D48B6" w:rsidP="000D48B6">
            <w:pPr>
              <w:jc w:val="both"/>
              <w:rPr>
                <w:rFonts w:ascii="Arial" w:hAnsi="Arial" w:cs="Arial"/>
              </w:rPr>
            </w:pPr>
            <w:r w:rsidRPr="00B01ABD">
              <w:rPr>
                <w:rFonts w:ascii="Arial" w:hAnsi="Arial" w:cs="Arial"/>
              </w:rPr>
              <w:t>Cleaning of the common parts</w:t>
            </w:r>
          </w:p>
          <w:p w:rsidR="000D48B6" w:rsidRPr="00B01ABD" w:rsidRDefault="000D48B6" w:rsidP="005870A0">
            <w:pPr>
              <w:jc w:val="both"/>
              <w:rPr>
                <w:rFonts w:ascii="Arial" w:hAnsi="Arial" w:cs="Arial"/>
              </w:rPr>
            </w:pPr>
          </w:p>
        </w:tc>
        <w:tc>
          <w:tcPr>
            <w:tcW w:w="2771" w:type="dxa"/>
          </w:tcPr>
          <w:p w:rsidR="000D48B6" w:rsidRPr="00B01ABD" w:rsidRDefault="00EA0A50" w:rsidP="005870A0">
            <w:pPr>
              <w:jc w:val="both"/>
              <w:rPr>
                <w:rFonts w:ascii="Arial" w:hAnsi="Arial" w:cs="Arial"/>
              </w:rPr>
            </w:pPr>
            <w:r>
              <w:rPr>
                <w:rFonts w:ascii="Arial" w:hAnsi="Arial" w:cs="Arial"/>
              </w:rPr>
              <w:t xml:space="preserve">External contractors. </w:t>
            </w:r>
          </w:p>
        </w:tc>
        <w:tc>
          <w:tcPr>
            <w:tcW w:w="3242" w:type="dxa"/>
          </w:tcPr>
          <w:p w:rsidR="000D48B6" w:rsidRPr="00B01ABD" w:rsidRDefault="000D48B6" w:rsidP="005870A0">
            <w:pPr>
              <w:jc w:val="both"/>
              <w:rPr>
                <w:rFonts w:ascii="Arial" w:hAnsi="Arial" w:cs="Arial"/>
              </w:rPr>
            </w:pPr>
            <w:r w:rsidRPr="00B01ABD">
              <w:rPr>
                <w:rFonts w:ascii="Arial" w:hAnsi="Arial" w:cs="Arial"/>
              </w:rPr>
              <w:t>This is tailored on a property by property basis based on individual consultations with residents. The majority are cleaned once a week.</w:t>
            </w:r>
          </w:p>
        </w:tc>
      </w:tr>
      <w:tr w:rsidR="00EA0A50" w:rsidRPr="00B01ABD" w:rsidTr="00EA0A50">
        <w:tc>
          <w:tcPr>
            <w:tcW w:w="3003" w:type="dxa"/>
          </w:tcPr>
          <w:p w:rsidR="000D48B6" w:rsidRPr="00B01ABD" w:rsidRDefault="000D48B6" w:rsidP="000D48B6">
            <w:pPr>
              <w:jc w:val="both"/>
              <w:rPr>
                <w:rFonts w:ascii="Arial" w:hAnsi="Arial" w:cs="Arial"/>
              </w:rPr>
            </w:pPr>
            <w:r w:rsidRPr="00B01ABD">
              <w:rPr>
                <w:rFonts w:ascii="Arial" w:hAnsi="Arial" w:cs="Arial"/>
              </w:rPr>
              <w:t>Paladin bin hire</w:t>
            </w:r>
          </w:p>
        </w:tc>
        <w:tc>
          <w:tcPr>
            <w:tcW w:w="2771" w:type="dxa"/>
          </w:tcPr>
          <w:p w:rsidR="000D48B6" w:rsidRPr="00B01ABD" w:rsidRDefault="000D48B6" w:rsidP="005870A0">
            <w:pPr>
              <w:jc w:val="both"/>
              <w:rPr>
                <w:rFonts w:ascii="Arial" w:hAnsi="Arial" w:cs="Arial"/>
              </w:rPr>
            </w:pPr>
            <w:r w:rsidRPr="00B01ABD">
              <w:rPr>
                <w:rFonts w:ascii="Arial" w:hAnsi="Arial" w:cs="Arial"/>
              </w:rPr>
              <w:t>Provided by relevant Local Authority</w:t>
            </w:r>
          </w:p>
        </w:tc>
        <w:tc>
          <w:tcPr>
            <w:tcW w:w="3242" w:type="dxa"/>
          </w:tcPr>
          <w:p w:rsidR="000D48B6" w:rsidRPr="00B01ABD" w:rsidRDefault="000D48B6" w:rsidP="000D48B6">
            <w:pPr>
              <w:jc w:val="both"/>
              <w:rPr>
                <w:rFonts w:ascii="Arial" w:hAnsi="Arial" w:cs="Arial"/>
              </w:rPr>
            </w:pPr>
            <w:r w:rsidRPr="00B01ABD">
              <w:rPr>
                <w:rFonts w:ascii="Arial" w:hAnsi="Arial" w:cs="Arial"/>
              </w:rPr>
              <w:t>Depends on local authority but no less than fortnightly</w:t>
            </w:r>
          </w:p>
        </w:tc>
      </w:tr>
      <w:tr w:rsidR="00EA0A50" w:rsidRPr="00B01ABD" w:rsidTr="00EA0A50">
        <w:tc>
          <w:tcPr>
            <w:tcW w:w="3003" w:type="dxa"/>
          </w:tcPr>
          <w:p w:rsidR="000D48B6" w:rsidRPr="00B01ABD" w:rsidRDefault="000D48B6" w:rsidP="005870A0">
            <w:pPr>
              <w:jc w:val="both"/>
              <w:rPr>
                <w:rFonts w:ascii="Arial" w:hAnsi="Arial" w:cs="Arial"/>
              </w:rPr>
            </w:pPr>
            <w:r w:rsidRPr="00B01ABD">
              <w:rPr>
                <w:rFonts w:ascii="Arial" w:hAnsi="Arial" w:cs="Arial"/>
              </w:rPr>
              <w:t>Window cleaning in the common parts</w:t>
            </w:r>
          </w:p>
        </w:tc>
        <w:tc>
          <w:tcPr>
            <w:tcW w:w="2771" w:type="dxa"/>
          </w:tcPr>
          <w:p w:rsidR="000D48B6" w:rsidRPr="00B01ABD" w:rsidRDefault="000D48B6" w:rsidP="005870A0">
            <w:pPr>
              <w:jc w:val="both"/>
              <w:rPr>
                <w:rFonts w:ascii="Arial" w:hAnsi="Arial" w:cs="Arial"/>
              </w:rPr>
            </w:pPr>
            <w:r w:rsidRPr="00B01ABD">
              <w:rPr>
                <w:rFonts w:ascii="Arial" w:hAnsi="Arial" w:cs="Arial"/>
              </w:rPr>
              <w:t>External contractor</w:t>
            </w:r>
          </w:p>
        </w:tc>
        <w:tc>
          <w:tcPr>
            <w:tcW w:w="3242" w:type="dxa"/>
          </w:tcPr>
          <w:p w:rsidR="000D48B6" w:rsidRPr="00B01ABD" w:rsidRDefault="000D48B6" w:rsidP="005870A0">
            <w:pPr>
              <w:jc w:val="both"/>
              <w:rPr>
                <w:rFonts w:ascii="Arial" w:hAnsi="Arial" w:cs="Arial"/>
              </w:rPr>
            </w:pPr>
            <w:r w:rsidRPr="00B01ABD">
              <w:rPr>
                <w:rFonts w:ascii="Arial" w:hAnsi="Arial" w:cs="Arial"/>
              </w:rPr>
              <w:t>This is tailored on a property by property basis based on individual consultation with residents. The majority are cleaned quarterly</w:t>
            </w:r>
          </w:p>
        </w:tc>
      </w:tr>
      <w:tr w:rsidR="00EA0A50" w:rsidRPr="00B01ABD" w:rsidTr="00EA0A50">
        <w:tc>
          <w:tcPr>
            <w:tcW w:w="3003" w:type="dxa"/>
          </w:tcPr>
          <w:p w:rsidR="000D48B6" w:rsidRPr="00B01ABD" w:rsidRDefault="000D48B6" w:rsidP="000D48B6">
            <w:pPr>
              <w:jc w:val="both"/>
              <w:rPr>
                <w:rFonts w:ascii="Arial" w:hAnsi="Arial" w:cs="Arial"/>
              </w:rPr>
            </w:pPr>
            <w:r w:rsidRPr="00B01ABD">
              <w:rPr>
                <w:rFonts w:ascii="Arial" w:hAnsi="Arial" w:cs="Arial"/>
              </w:rPr>
              <w:t>Grounds maintenance (gardening)</w:t>
            </w:r>
          </w:p>
        </w:tc>
        <w:tc>
          <w:tcPr>
            <w:tcW w:w="2771" w:type="dxa"/>
          </w:tcPr>
          <w:p w:rsidR="000D48B6" w:rsidRPr="00B01ABD" w:rsidRDefault="000D48B6" w:rsidP="005870A0">
            <w:pPr>
              <w:jc w:val="both"/>
              <w:rPr>
                <w:rFonts w:ascii="Arial" w:hAnsi="Arial" w:cs="Arial"/>
              </w:rPr>
            </w:pPr>
            <w:r w:rsidRPr="00B01ABD">
              <w:rPr>
                <w:rFonts w:ascii="Arial" w:hAnsi="Arial" w:cs="Arial"/>
              </w:rPr>
              <w:t>External contractors</w:t>
            </w:r>
          </w:p>
        </w:tc>
        <w:tc>
          <w:tcPr>
            <w:tcW w:w="3242" w:type="dxa"/>
          </w:tcPr>
          <w:p w:rsidR="000D48B6" w:rsidRPr="00B01ABD" w:rsidRDefault="000D48B6" w:rsidP="005870A0">
            <w:pPr>
              <w:jc w:val="both"/>
              <w:rPr>
                <w:rFonts w:ascii="Arial" w:hAnsi="Arial" w:cs="Arial"/>
              </w:rPr>
            </w:pPr>
            <w:r w:rsidRPr="00B01ABD">
              <w:rPr>
                <w:rFonts w:ascii="Arial" w:hAnsi="Arial" w:cs="Arial"/>
              </w:rPr>
              <w:t>This is tailored on a property by property basis based on individual consultation with residents. The majority are maintained monthly</w:t>
            </w:r>
          </w:p>
        </w:tc>
      </w:tr>
      <w:tr w:rsidR="00EA0A50" w:rsidRPr="00B01ABD" w:rsidTr="00EA0A50">
        <w:tc>
          <w:tcPr>
            <w:tcW w:w="3003" w:type="dxa"/>
          </w:tcPr>
          <w:p w:rsidR="000D48B6" w:rsidRPr="00B01ABD" w:rsidRDefault="000D48B6" w:rsidP="005870A0">
            <w:pPr>
              <w:jc w:val="both"/>
              <w:rPr>
                <w:rFonts w:ascii="Arial" w:hAnsi="Arial" w:cs="Arial"/>
              </w:rPr>
            </w:pPr>
            <w:r w:rsidRPr="00B01ABD">
              <w:rPr>
                <w:rFonts w:ascii="Arial" w:hAnsi="Arial" w:cs="Arial"/>
              </w:rPr>
              <w:t>Repairs to lighting in the common parts</w:t>
            </w:r>
          </w:p>
        </w:tc>
        <w:tc>
          <w:tcPr>
            <w:tcW w:w="2771" w:type="dxa"/>
          </w:tcPr>
          <w:p w:rsidR="000D48B6" w:rsidRPr="00B01ABD" w:rsidRDefault="000D48B6" w:rsidP="005870A0">
            <w:pPr>
              <w:jc w:val="both"/>
              <w:rPr>
                <w:rFonts w:ascii="Arial" w:hAnsi="Arial" w:cs="Arial"/>
              </w:rPr>
            </w:pPr>
            <w:r w:rsidRPr="00B01ABD">
              <w:rPr>
                <w:rFonts w:ascii="Arial" w:hAnsi="Arial" w:cs="Arial"/>
              </w:rPr>
              <w:t>A combination of directly employed Estate Services Officers and Sheltered Scheme Managers and external contractors</w:t>
            </w:r>
          </w:p>
        </w:tc>
        <w:tc>
          <w:tcPr>
            <w:tcW w:w="3242" w:type="dxa"/>
          </w:tcPr>
          <w:p w:rsidR="000D48B6" w:rsidRPr="00B01ABD" w:rsidRDefault="000D48B6" w:rsidP="00E00DF3">
            <w:pPr>
              <w:jc w:val="both"/>
              <w:rPr>
                <w:rFonts w:ascii="Arial" w:hAnsi="Arial" w:cs="Arial"/>
              </w:rPr>
            </w:pPr>
            <w:r w:rsidRPr="00B01ABD">
              <w:rPr>
                <w:rFonts w:ascii="Arial" w:hAnsi="Arial" w:cs="Arial"/>
              </w:rPr>
              <w:t>This is a service provided on an as needed basis</w:t>
            </w:r>
          </w:p>
        </w:tc>
      </w:tr>
      <w:tr w:rsidR="00EA0A50" w:rsidRPr="00B01ABD" w:rsidTr="00EA0A50">
        <w:tc>
          <w:tcPr>
            <w:tcW w:w="3003" w:type="dxa"/>
          </w:tcPr>
          <w:p w:rsidR="000D48B6" w:rsidRPr="00B01ABD" w:rsidRDefault="000D48B6" w:rsidP="005870A0">
            <w:pPr>
              <w:jc w:val="both"/>
              <w:rPr>
                <w:rFonts w:ascii="Arial" w:hAnsi="Arial" w:cs="Arial"/>
              </w:rPr>
            </w:pPr>
            <w:r w:rsidRPr="00B01ABD">
              <w:rPr>
                <w:rFonts w:ascii="Arial" w:hAnsi="Arial" w:cs="Arial"/>
              </w:rPr>
              <w:t>Small repairs to the common parts</w:t>
            </w:r>
          </w:p>
          <w:p w:rsidR="004A310D" w:rsidRPr="00B01ABD" w:rsidRDefault="004A310D" w:rsidP="005870A0">
            <w:pPr>
              <w:jc w:val="both"/>
              <w:rPr>
                <w:rFonts w:ascii="Arial" w:hAnsi="Arial" w:cs="Arial"/>
              </w:rPr>
            </w:pPr>
          </w:p>
          <w:p w:rsidR="004A310D" w:rsidRPr="00B01ABD" w:rsidRDefault="004A310D" w:rsidP="005870A0">
            <w:pPr>
              <w:jc w:val="both"/>
              <w:rPr>
                <w:rFonts w:ascii="Arial" w:hAnsi="Arial" w:cs="Arial"/>
              </w:rPr>
            </w:pPr>
          </w:p>
          <w:p w:rsidR="004A310D" w:rsidRPr="00B01ABD" w:rsidRDefault="004A310D" w:rsidP="005870A0">
            <w:pPr>
              <w:jc w:val="both"/>
              <w:rPr>
                <w:rFonts w:ascii="Arial" w:hAnsi="Arial" w:cs="Arial"/>
              </w:rPr>
            </w:pPr>
          </w:p>
        </w:tc>
        <w:tc>
          <w:tcPr>
            <w:tcW w:w="2771" w:type="dxa"/>
          </w:tcPr>
          <w:p w:rsidR="000D48B6" w:rsidRPr="00B01ABD" w:rsidRDefault="009711C1" w:rsidP="005870A0">
            <w:pPr>
              <w:jc w:val="both"/>
              <w:rPr>
                <w:rFonts w:ascii="Arial" w:hAnsi="Arial" w:cs="Arial"/>
              </w:rPr>
            </w:pPr>
            <w:r w:rsidRPr="00B01ABD">
              <w:rPr>
                <w:rFonts w:ascii="Arial" w:hAnsi="Arial" w:cs="Arial"/>
              </w:rPr>
              <w:t>External contractors</w:t>
            </w:r>
          </w:p>
        </w:tc>
        <w:tc>
          <w:tcPr>
            <w:tcW w:w="3242" w:type="dxa"/>
          </w:tcPr>
          <w:p w:rsidR="000D48B6" w:rsidRPr="00B01ABD" w:rsidRDefault="000D48B6" w:rsidP="00E00DF3">
            <w:pPr>
              <w:jc w:val="both"/>
              <w:rPr>
                <w:rFonts w:ascii="Arial" w:hAnsi="Arial" w:cs="Arial"/>
              </w:rPr>
            </w:pPr>
            <w:r w:rsidRPr="00B01ABD">
              <w:rPr>
                <w:rFonts w:ascii="Arial" w:hAnsi="Arial" w:cs="Arial"/>
              </w:rPr>
              <w:t>This is a service provided on an as needed basis</w:t>
            </w:r>
          </w:p>
        </w:tc>
      </w:tr>
      <w:tr w:rsidR="00EA0A50" w:rsidRPr="00B01ABD" w:rsidTr="00EA0A50">
        <w:tc>
          <w:tcPr>
            <w:tcW w:w="3003" w:type="dxa"/>
          </w:tcPr>
          <w:p w:rsidR="000D48B6" w:rsidRPr="00B01ABD" w:rsidRDefault="000D48B6" w:rsidP="000D48B6">
            <w:pPr>
              <w:jc w:val="both"/>
              <w:rPr>
                <w:rFonts w:ascii="Arial" w:hAnsi="Arial" w:cs="Arial"/>
              </w:rPr>
            </w:pPr>
            <w:r w:rsidRPr="00B01ABD">
              <w:rPr>
                <w:rFonts w:ascii="Arial" w:hAnsi="Arial" w:cs="Arial"/>
              </w:rPr>
              <w:t>Common parts contents insurance</w:t>
            </w:r>
          </w:p>
        </w:tc>
        <w:tc>
          <w:tcPr>
            <w:tcW w:w="2771" w:type="dxa"/>
          </w:tcPr>
          <w:p w:rsidR="000D48B6" w:rsidRPr="00B01ABD" w:rsidRDefault="000D48B6" w:rsidP="005870A0">
            <w:pPr>
              <w:jc w:val="both"/>
              <w:rPr>
                <w:rFonts w:ascii="Arial" w:hAnsi="Arial" w:cs="Arial"/>
              </w:rPr>
            </w:pPr>
            <w:r w:rsidRPr="00B01ABD">
              <w:rPr>
                <w:rFonts w:ascii="Arial" w:hAnsi="Arial" w:cs="Arial"/>
              </w:rPr>
              <w:t>External provider</w:t>
            </w:r>
          </w:p>
        </w:tc>
        <w:tc>
          <w:tcPr>
            <w:tcW w:w="3242" w:type="dxa"/>
          </w:tcPr>
          <w:p w:rsidR="000D48B6" w:rsidRPr="00B01ABD" w:rsidRDefault="000D48B6" w:rsidP="000D48B6">
            <w:pPr>
              <w:jc w:val="both"/>
              <w:rPr>
                <w:rFonts w:ascii="Arial" w:hAnsi="Arial" w:cs="Arial"/>
              </w:rPr>
            </w:pPr>
            <w:r w:rsidRPr="00B01ABD">
              <w:rPr>
                <w:rFonts w:ascii="Arial" w:hAnsi="Arial" w:cs="Arial"/>
              </w:rPr>
              <w:t xml:space="preserve">Cover is renewed annually </w:t>
            </w:r>
          </w:p>
          <w:p w:rsidR="000D48B6" w:rsidRPr="00B01ABD" w:rsidRDefault="000D48B6" w:rsidP="005870A0">
            <w:pPr>
              <w:jc w:val="both"/>
              <w:rPr>
                <w:rFonts w:ascii="Arial" w:hAnsi="Arial" w:cs="Arial"/>
              </w:rPr>
            </w:pPr>
          </w:p>
        </w:tc>
      </w:tr>
      <w:tr w:rsidR="00EA0A50" w:rsidRPr="00B01ABD" w:rsidTr="00EA0A50">
        <w:tc>
          <w:tcPr>
            <w:tcW w:w="3003" w:type="dxa"/>
          </w:tcPr>
          <w:p w:rsidR="000D48B6" w:rsidRPr="00B01ABD" w:rsidRDefault="000D48B6" w:rsidP="000D48B6">
            <w:pPr>
              <w:jc w:val="both"/>
              <w:rPr>
                <w:rFonts w:ascii="Arial" w:hAnsi="Arial" w:cs="Arial"/>
              </w:rPr>
            </w:pPr>
            <w:r w:rsidRPr="00B01ABD">
              <w:rPr>
                <w:rFonts w:ascii="Arial" w:hAnsi="Arial" w:cs="Arial"/>
              </w:rPr>
              <w:t>Electronic Door Entry System</w:t>
            </w:r>
          </w:p>
        </w:tc>
        <w:tc>
          <w:tcPr>
            <w:tcW w:w="2771" w:type="dxa"/>
          </w:tcPr>
          <w:p w:rsidR="000D48B6" w:rsidRPr="00B01ABD" w:rsidRDefault="000D48B6" w:rsidP="000D48B6">
            <w:pPr>
              <w:jc w:val="both"/>
              <w:rPr>
                <w:rFonts w:ascii="Arial" w:hAnsi="Arial" w:cs="Arial"/>
              </w:rPr>
            </w:pPr>
            <w:r w:rsidRPr="00B01ABD">
              <w:rPr>
                <w:rFonts w:ascii="Arial" w:hAnsi="Arial" w:cs="Arial"/>
              </w:rPr>
              <w:t>External contractors</w:t>
            </w:r>
          </w:p>
        </w:tc>
        <w:tc>
          <w:tcPr>
            <w:tcW w:w="3242" w:type="dxa"/>
          </w:tcPr>
          <w:p w:rsidR="00E00DF3" w:rsidRDefault="00EA0A50" w:rsidP="000D48B6">
            <w:pPr>
              <w:jc w:val="both"/>
              <w:rPr>
                <w:rFonts w:ascii="Arial" w:hAnsi="Arial" w:cs="Arial"/>
              </w:rPr>
            </w:pPr>
            <w:r>
              <w:rPr>
                <w:rFonts w:ascii="Arial" w:hAnsi="Arial" w:cs="Arial"/>
              </w:rPr>
              <w:t>If the system is owned by WPH the m</w:t>
            </w:r>
            <w:r w:rsidR="000D48B6" w:rsidRPr="00B01ABD">
              <w:rPr>
                <w:rFonts w:ascii="Arial" w:hAnsi="Arial" w:cs="Arial"/>
              </w:rPr>
              <w:t xml:space="preserve">aintenance </w:t>
            </w:r>
            <w:r w:rsidR="00E00DF3" w:rsidRPr="00B01ABD">
              <w:rPr>
                <w:rFonts w:ascii="Arial" w:hAnsi="Arial" w:cs="Arial"/>
              </w:rPr>
              <w:t>contracts are renewed annually.</w:t>
            </w:r>
          </w:p>
          <w:p w:rsidR="00EA0A50" w:rsidRPr="00B01ABD" w:rsidRDefault="00EA0A50" w:rsidP="000D48B6">
            <w:pPr>
              <w:jc w:val="both"/>
              <w:rPr>
                <w:rFonts w:ascii="Arial" w:hAnsi="Arial" w:cs="Arial"/>
              </w:rPr>
            </w:pPr>
            <w:r>
              <w:rPr>
                <w:rFonts w:ascii="Arial" w:hAnsi="Arial" w:cs="Arial"/>
              </w:rPr>
              <w:t>If the system is rented the maintenance contract is for the life of the rental agreement and billed annually</w:t>
            </w:r>
          </w:p>
          <w:p w:rsidR="00E00DF3" w:rsidRPr="00B01ABD" w:rsidRDefault="000D48B6" w:rsidP="005B3747">
            <w:pPr>
              <w:jc w:val="both"/>
              <w:rPr>
                <w:rFonts w:ascii="Arial" w:hAnsi="Arial" w:cs="Arial"/>
              </w:rPr>
            </w:pPr>
            <w:r w:rsidRPr="00B01ABD">
              <w:rPr>
                <w:rFonts w:ascii="Arial" w:hAnsi="Arial" w:cs="Arial"/>
              </w:rPr>
              <w:t>Attendance is on an as needed basis</w:t>
            </w:r>
          </w:p>
        </w:tc>
      </w:tr>
      <w:tr w:rsidR="00EA0A50" w:rsidRPr="00B01ABD" w:rsidTr="00EA0A50">
        <w:tc>
          <w:tcPr>
            <w:tcW w:w="3003" w:type="dxa"/>
          </w:tcPr>
          <w:p w:rsidR="000D48B6" w:rsidRPr="00B01ABD" w:rsidRDefault="000D48B6" w:rsidP="000D48B6">
            <w:pPr>
              <w:jc w:val="both"/>
              <w:rPr>
                <w:rFonts w:ascii="Arial" w:hAnsi="Arial" w:cs="Arial"/>
              </w:rPr>
            </w:pPr>
            <w:r w:rsidRPr="00B01ABD">
              <w:rPr>
                <w:rFonts w:ascii="Arial" w:hAnsi="Arial" w:cs="Arial"/>
              </w:rPr>
              <w:t>Warden Call System / Community Alarm System</w:t>
            </w:r>
          </w:p>
          <w:p w:rsidR="000D48B6" w:rsidRPr="00B01ABD" w:rsidRDefault="000D48B6" w:rsidP="000D48B6">
            <w:pPr>
              <w:jc w:val="both"/>
              <w:rPr>
                <w:rFonts w:ascii="Arial" w:hAnsi="Arial" w:cs="Arial"/>
              </w:rPr>
            </w:pPr>
          </w:p>
        </w:tc>
        <w:tc>
          <w:tcPr>
            <w:tcW w:w="2771" w:type="dxa"/>
          </w:tcPr>
          <w:p w:rsidR="000D48B6" w:rsidRPr="00B01ABD" w:rsidRDefault="000D48B6" w:rsidP="000D48B6">
            <w:pPr>
              <w:jc w:val="both"/>
              <w:rPr>
                <w:rFonts w:ascii="Arial" w:hAnsi="Arial" w:cs="Arial"/>
              </w:rPr>
            </w:pPr>
            <w:r w:rsidRPr="00B01ABD">
              <w:rPr>
                <w:rFonts w:ascii="Arial" w:hAnsi="Arial" w:cs="Arial"/>
              </w:rPr>
              <w:t>External contractors</w:t>
            </w:r>
          </w:p>
        </w:tc>
        <w:tc>
          <w:tcPr>
            <w:tcW w:w="3242" w:type="dxa"/>
          </w:tcPr>
          <w:p w:rsidR="00E00DF3" w:rsidRPr="00B01ABD" w:rsidRDefault="000D48B6" w:rsidP="000D48B6">
            <w:pPr>
              <w:jc w:val="both"/>
              <w:rPr>
                <w:rFonts w:ascii="Arial" w:hAnsi="Arial" w:cs="Arial"/>
              </w:rPr>
            </w:pPr>
            <w:r w:rsidRPr="00B01ABD">
              <w:rPr>
                <w:rFonts w:ascii="Arial" w:hAnsi="Arial" w:cs="Arial"/>
              </w:rPr>
              <w:t xml:space="preserve">Maintenance </w:t>
            </w:r>
            <w:r w:rsidR="00E00DF3" w:rsidRPr="00B01ABD">
              <w:rPr>
                <w:rFonts w:ascii="Arial" w:hAnsi="Arial" w:cs="Arial"/>
              </w:rPr>
              <w:t>contracts are renewed annually.</w:t>
            </w:r>
          </w:p>
          <w:p w:rsidR="000D48B6" w:rsidRPr="00B01ABD" w:rsidRDefault="000D48B6" w:rsidP="000D48B6">
            <w:pPr>
              <w:jc w:val="both"/>
              <w:rPr>
                <w:rFonts w:ascii="Arial" w:hAnsi="Arial" w:cs="Arial"/>
              </w:rPr>
            </w:pPr>
            <w:r w:rsidRPr="00B01ABD">
              <w:rPr>
                <w:rFonts w:ascii="Arial" w:hAnsi="Arial" w:cs="Arial"/>
              </w:rPr>
              <w:t>Attendance is on an as needed basis</w:t>
            </w:r>
          </w:p>
        </w:tc>
      </w:tr>
    </w:tbl>
    <w:p w:rsidR="005B3747" w:rsidRDefault="005B3747"/>
    <w:p w:rsidR="00BB575A" w:rsidRDefault="00BB575A"/>
    <w:p w:rsidR="00BB575A" w:rsidRDefault="00BB575A"/>
    <w:tbl>
      <w:tblPr>
        <w:tblStyle w:val="TableGrid"/>
        <w:tblW w:w="0" w:type="auto"/>
        <w:tblLook w:val="04A0" w:firstRow="1" w:lastRow="0" w:firstColumn="1" w:lastColumn="0" w:noHBand="0" w:noVBand="1"/>
      </w:tblPr>
      <w:tblGrid>
        <w:gridCol w:w="3005"/>
        <w:gridCol w:w="2770"/>
        <w:gridCol w:w="3241"/>
      </w:tblGrid>
      <w:tr w:rsidR="005B3747" w:rsidRPr="00B01ABD" w:rsidTr="00BB575A">
        <w:tc>
          <w:tcPr>
            <w:tcW w:w="3006" w:type="dxa"/>
            <w:shd w:val="clear" w:color="auto" w:fill="0070C0"/>
          </w:tcPr>
          <w:p w:rsidR="005B3747" w:rsidRPr="00B01ABD" w:rsidRDefault="005B3747" w:rsidP="00B14B31">
            <w:pPr>
              <w:jc w:val="both"/>
              <w:rPr>
                <w:rFonts w:ascii="Arial" w:hAnsi="Arial" w:cs="Arial"/>
                <w:b/>
                <w:color w:val="FFFFFF" w:themeColor="background1"/>
              </w:rPr>
            </w:pPr>
            <w:r w:rsidRPr="00B01ABD">
              <w:rPr>
                <w:rFonts w:ascii="Arial" w:hAnsi="Arial" w:cs="Arial"/>
                <w:b/>
                <w:color w:val="FFFFFF" w:themeColor="background1"/>
              </w:rPr>
              <w:lastRenderedPageBreak/>
              <w:t>Service</w:t>
            </w:r>
          </w:p>
        </w:tc>
        <w:tc>
          <w:tcPr>
            <w:tcW w:w="2770" w:type="dxa"/>
            <w:shd w:val="clear" w:color="auto" w:fill="0070C0"/>
          </w:tcPr>
          <w:p w:rsidR="005B3747" w:rsidRPr="00B01ABD" w:rsidRDefault="005B3747" w:rsidP="00B14B31">
            <w:pPr>
              <w:jc w:val="both"/>
              <w:rPr>
                <w:rFonts w:ascii="Arial" w:hAnsi="Arial" w:cs="Arial"/>
                <w:b/>
                <w:color w:val="FFFFFF" w:themeColor="background1"/>
              </w:rPr>
            </w:pPr>
            <w:r w:rsidRPr="00B01ABD">
              <w:rPr>
                <w:rFonts w:ascii="Arial" w:hAnsi="Arial" w:cs="Arial"/>
                <w:b/>
                <w:color w:val="FFFFFF" w:themeColor="background1"/>
              </w:rPr>
              <w:t>Means of provision</w:t>
            </w:r>
          </w:p>
        </w:tc>
        <w:tc>
          <w:tcPr>
            <w:tcW w:w="3240" w:type="dxa"/>
            <w:shd w:val="clear" w:color="auto" w:fill="0070C0"/>
          </w:tcPr>
          <w:p w:rsidR="005B3747" w:rsidRPr="00B01ABD" w:rsidRDefault="005B3747" w:rsidP="00B14B31">
            <w:pPr>
              <w:jc w:val="both"/>
              <w:rPr>
                <w:rFonts w:ascii="Arial" w:hAnsi="Arial" w:cs="Arial"/>
                <w:b/>
                <w:color w:val="FFFFFF" w:themeColor="background1"/>
              </w:rPr>
            </w:pPr>
            <w:r w:rsidRPr="00B01ABD">
              <w:rPr>
                <w:rFonts w:ascii="Arial" w:hAnsi="Arial" w:cs="Arial"/>
                <w:b/>
                <w:color w:val="FFFFFF" w:themeColor="background1"/>
              </w:rPr>
              <w:t>Frequency</w:t>
            </w:r>
          </w:p>
        </w:tc>
      </w:tr>
      <w:tr w:rsidR="00BB575A" w:rsidRPr="00B01ABD" w:rsidTr="00E83F39">
        <w:tc>
          <w:tcPr>
            <w:tcW w:w="3003" w:type="dxa"/>
          </w:tcPr>
          <w:p w:rsidR="00BB575A" w:rsidRPr="00B01ABD" w:rsidRDefault="00BB575A" w:rsidP="00E83F39">
            <w:pPr>
              <w:jc w:val="both"/>
              <w:rPr>
                <w:rFonts w:ascii="Arial" w:hAnsi="Arial" w:cs="Arial"/>
              </w:rPr>
            </w:pPr>
            <w:r w:rsidRPr="00B01ABD">
              <w:rPr>
                <w:rFonts w:ascii="Arial" w:hAnsi="Arial" w:cs="Arial"/>
              </w:rPr>
              <w:t>Pest control</w:t>
            </w:r>
          </w:p>
        </w:tc>
        <w:tc>
          <w:tcPr>
            <w:tcW w:w="2771" w:type="dxa"/>
          </w:tcPr>
          <w:p w:rsidR="00BB575A" w:rsidRPr="00B01ABD" w:rsidRDefault="00BB575A" w:rsidP="00E83F39">
            <w:pPr>
              <w:jc w:val="both"/>
              <w:rPr>
                <w:rFonts w:ascii="Arial" w:hAnsi="Arial" w:cs="Arial"/>
              </w:rPr>
            </w:pPr>
            <w:r w:rsidRPr="00B01ABD">
              <w:rPr>
                <w:rFonts w:ascii="Arial" w:hAnsi="Arial" w:cs="Arial"/>
              </w:rPr>
              <w:t>External contractors</w:t>
            </w:r>
          </w:p>
        </w:tc>
        <w:tc>
          <w:tcPr>
            <w:tcW w:w="3242" w:type="dxa"/>
          </w:tcPr>
          <w:p w:rsidR="00BB575A" w:rsidRPr="00B01ABD" w:rsidRDefault="00BB575A" w:rsidP="00E83F39">
            <w:pPr>
              <w:jc w:val="both"/>
              <w:rPr>
                <w:rFonts w:ascii="Arial" w:hAnsi="Arial" w:cs="Arial"/>
              </w:rPr>
            </w:pPr>
            <w:r>
              <w:rPr>
                <w:rFonts w:ascii="Arial" w:hAnsi="Arial" w:cs="Arial"/>
              </w:rPr>
              <w:t xml:space="preserve">Programmed service or </w:t>
            </w:r>
            <w:r w:rsidRPr="00B01ABD">
              <w:rPr>
                <w:rFonts w:ascii="Arial" w:hAnsi="Arial" w:cs="Arial"/>
              </w:rPr>
              <w:t xml:space="preserve"> attendance on an as needed basis</w:t>
            </w:r>
            <w:r>
              <w:rPr>
                <w:rFonts w:ascii="Arial" w:hAnsi="Arial" w:cs="Arial"/>
              </w:rPr>
              <w:t xml:space="preserve"> by approved panel of contractors</w:t>
            </w:r>
          </w:p>
        </w:tc>
      </w:tr>
      <w:tr w:rsidR="00EA0A50" w:rsidRPr="00B01ABD" w:rsidTr="00BB575A">
        <w:tc>
          <w:tcPr>
            <w:tcW w:w="3006" w:type="dxa"/>
          </w:tcPr>
          <w:p w:rsidR="00EA0A50" w:rsidRPr="00B01ABD" w:rsidRDefault="00EA0A50" w:rsidP="00E83F39">
            <w:pPr>
              <w:jc w:val="both"/>
              <w:rPr>
                <w:rFonts w:ascii="Arial" w:hAnsi="Arial" w:cs="Arial"/>
              </w:rPr>
            </w:pPr>
            <w:r w:rsidRPr="00B01ABD">
              <w:rPr>
                <w:rFonts w:ascii="Arial" w:hAnsi="Arial" w:cs="Arial"/>
              </w:rPr>
              <w:t>Communal TV aerial</w:t>
            </w:r>
          </w:p>
        </w:tc>
        <w:tc>
          <w:tcPr>
            <w:tcW w:w="2770" w:type="dxa"/>
          </w:tcPr>
          <w:p w:rsidR="00EA0A50" w:rsidRPr="00B01ABD" w:rsidRDefault="00EA0A50" w:rsidP="00E83F39">
            <w:pPr>
              <w:jc w:val="both"/>
              <w:rPr>
                <w:rFonts w:ascii="Arial" w:hAnsi="Arial" w:cs="Arial"/>
              </w:rPr>
            </w:pPr>
            <w:r w:rsidRPr="00B01ABD">
              <w:rPr>
                <w:rFonts w:ascii="Arial" w:hAnsi="Arial" w:cs="Arial"/>
              </w:rPr>
              <w:t>External contractors</w:t>
            </w:r>
          </w:p>
        </w:tc>
        <w:tc>
          <w:tcPr>
            <w:tcW w:w="3240" w:type="dxa"/>
          </w:tcPr>
          <w:p w:rsidR="00EA0A50" w:rsidRPr="00B01ABD" w:rsidRDefault="00EA0A50" w:rsidP="00E83F39">
            <w:pPr>
              <w:jc w:val="both"/>
              <w:rPr>
                <w:rFonts w:ascii="Arial" w:hAnsi="Arial" w:cs="Arial"/>
              </w:rPr>
            </w:pPr>
            <w:r w:rsidRPr="00B01ABD">
              <w:rPr>
                <w:rFonts w:ascii="Arial" w:hAnsi="Arial" w:cs="Arial"/>
              </w:rPr>
              <w:t xml:space="preserve">Maintenance </w:t>
            </w:r>
            <w:r>
              <w:rPr>
                <w:rFonts w:ascii="Arial" w:hAnsi="Arial" w:cs="Arial"/>
              </w:rPr>
              <w:t>provided by the company who installed the systems.</w:t>
            </w:r>
          </w:p>
          <w:p w:rsidR="00EA0A50" w:rsidRPr="00B01ABD" w:rsidRDefault="00EA0A50" w:rsidP="00E83F39">
            <w:pPr>
              <w:jc w:val="both"/>
              <w:rPr>
                <w:rFonts w:ascii="Arial" w:hAnsi="Arial" w:cs="Arial"/>
              </w:rPr>
            </w:pPr>
            <w:r w:rsidRPr="00B01ABD">
              <w:rPr>
                <w:rFonts w:ascii="Arial" w:hAnsi="Arial" w:cs="Arial"/>
              </w:rPr>
              <w:t>Attendance is on an as needed basis</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Estate Services Officers</w:t>
            </w:r>
          </w:p>
        </w:tc>
        <w:tc>
          <w:tcPr>
            <w:tcW w:w="2770" w:type="dxa"/>
          </w:tcPr>
          <w:p w:rsidR="00E00DF3" w:rsidRPr="00B01ABD" w:rsidRDefault="00E00DF3" w:rsidP="00B01ABD">
            <w:pPr>
              <w:rPr>
                <w:rFonts w:ascii="Arial" w:hAnsi="Arial" w:cs="Arial"/>
              </w:rPr>
            </w:pPr>
            <w:r w:rsidRPr="00B01ABD">
              <w:rPr>
                <w:rFonts w:ascii="Arial" w:hAnsi="Arial" w:cs="Arial"/>
              </w:rPr>
              <w:t>Directly employed ESOs</w:t>
            </w:r>
          </w:p>
        </w:tc>
        <w:tc>
          <w:tcPr>
            <w:tcW w:w="3240" w:type="dxa"/>
          </w:tcPr>
          <w:p w:rsidR="00E00DF3" w:rsidRPr="00B01ABD" w:rsidRDefault="00E00DF3" w:rsidP="00B01ABD">
            <w:pPr>
              <w:rPr>
                <w:rFonts w:ascii="Arial" w:hAnsi="Arial" w:cs="Arial"/>
              </w:rPr>
            </w:pPr>
            <w:r w:rsidRPr="00B01ABD">
              <w:rPr>
                <w:rFonts w:ascii="Arial" w:hAnsi="Arial" w:cs="Arial"/>
              </w:rPr>
              <w:t>Daily Monday - Friday</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Sheltered Scheme Managers</w:t>
            </w:r>
          </w:p>
        </w:tc>
        <w:tc>
          <w:tcPr>
            <w:tcW w:w="2770" w:type="dxa"/>
          </w:tcPr>
          <w:p w:rsidR="00E00DF3" w:rsidRPr="00B01ABD" w:rsidRDefault="00E00DF3" w:rsidP="00B01ABD">
            <w:pPr>
              <w:rPr>
                <w:rFonts w:ascii="Arial" w:hAnsi="Arial" w:cs="Arial"/>
              </w:rPr>
            </w:pPr>
            <w:r w:rsidRPr="00B01ABD">
              <w:rPr>
                <w:rFonts w:ascii="Arial" w:hAnsi="Arial" w:cs="Arial"/>
              </w:rPr>
              <w:t>Directly employed Scheme Managers</w:t>
            </w:r>
          </w:p>
        </w:tc>
        <w:tc>
          <w:tcPr>
            <w:tcW w:w="3240" w:type="dxa"/>
          </w:tcPr>
          <w:p w:rsidR="00E00DF3" w:rsidRPr="00B01ABD" w:rsidRDefault="00E00DF3" w:rsidP="00B01ABD">
            <w:pPr>
              <w:rPr>
                <w:rFonts w:ascii="Arial" w:hAnsi="Arial" w:cs="Arial"/>
              </w:rPr>
            </w:pPr>
            <w:r w:rsidRPr="00B01ABD">
              <w:rPr>
                <w:rFonts w:ascii="Arial" w:hAnsi="Arial" w:cs="Arial"/>
              </w:rPr>
              <w:t>Daily Monday - Friday</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Fire equipment</w:t>
            </w:r>
          </w:p>
        </w:tc>
        <w:tc>
          <w:tcPr>
            <w:tcW w:w="2770" w:type="dxa"/>
          </w:tcPr>
          <w:p w:rsidR="00E00DF3" w:rsidRPr="00B01ABD" w:rsidRDefault="00E00DF3" w:rsidP="00B01ABD">
            <w:pPr>
              <w:rPr>
                <w:rFonts w:ascii="Arial" w:hAnsi="Arial" w:cs="Arial"/>
              </w:rPr>
            </w:pPr>
            <w:r w:rsidRPr="00B01ABD">
              <w:rPr>
                <w:rFonts w:ascii="Arial" w:hAnsi="Arial" w:cs="Arial"/>
              </w:rPr>
              <w:t>External contractors</w:t>
            </w:r>
          </w:p>
        </w:tc>
        <w:tc>
          <w:tcPr>
            <w:tcW w:w="3240" w:type="dxa"/>
          </w:tcPr>
          <w:p w:rsidR="00E00DF3" w:rsidRPr="00B01ABD" w:rsidRDefault="00E00DF3" w:rsidP="00B01ABD">
            <w:pPr>
              <w:rPr>
                <w:rFonts w:ascii="Arial" w:hAnsi="Arial" w:cs="Arial"/>
              </w:rPr>
            </w:pPr>
            <w:r w:rsidRPr="00B01ABD">
              <w:rPr>
                <w:rFonts w:ascii="Arial" w:hAnsi="Arial" w:cs="Arial"/>
              </w:rPr>
              <w:t>Quarterly servicing</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Lifts</w:t>
            </w:r>
          </w:p>
        </w:tc>
        <w:tc>
          <w:tcPr>
            <w:tcW w:w="2770" w:type="dxa"/>
          </w:tcPr>
          <w:p w:rsidR="00E00DF3" w:rsidRPr="00B01ABD" w:rsidRDefault="00E00DF3" w:rsidP="00B01ABD">
            <w:pPr>
              <w:rPr>
                <w:rFonts w:ascii="Arial" w:hAnsi="Arial" w:cs="Arial"/>
              </w:rPr>
            </w:pPr>
            <w:r w:rsidRPr="00B01ABD">
              <w:rPr>
                <w:rFonts w:ascii="Arial" w:hAnsi="Arial" w:cs="Arial"/>
              </w:rPr>
              <w:t>External contractors</w:t>
            </w:r>
          </w:p>
        </w:tc>
        <w:tc>
          <w:tcPr>
            <w:tcW w:w="3240" w:type="dxa"/>
          </w:tcPr>
          <w:p w:rsidR="00E00DF3" w:rsidRPr="00B01ABD" w:rsidRDefault="00E00DF3" w:rsidP="00B01ABD">
            <w:pPr>
              <w:rPr>
                <w:rFonts w:ascii="Arial" w:hAnsi="Arial" w:cs="Arial"/>
              </w:rPr>
            </w:pPr>
            <w:r w:rsidRPr="00B01ABD">
              <w:rPr>
                <w:rFonts w:ascii="Arial" w:hAnsi="Arial" w:cs="Arial"/>
              </w:rPr>
              <w:t>Quarterly servicing</w:t>
            </w:r>
            <w:r w:rsidR="005B3747" w:rsidRPr="00B01ABD">
              <w:rPr>
                <w:rFonts w:ascii="Arial" w:hAnsi="Arial" w:cs="Arial"/>
              </w:rPr>
              <w:t xml:space="preserve"> and ad hoc repairs</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Landlord’s electricity supply</w:t>
            </w:r>
            <w:r w:rsidR="005B3747" w:rsidRPr="00B01ABD">
              <w:rPr>
                <w:rFonts w:ascii="Arial" w:hAnsi="Arial" w:cs="Arial"/>
              </w:rPr>
              <w:t xml:space="preserve"> (to communal areas only)</w:t>
            </w:r>
          </w:p>
        </w:tc>
        <w:tc>
          <w:tcPr>
            <w:tcW w:w="2770" w:type="dxa"/>
          </w:tcPr>
          <w:p w:rsidR="00E00DF3" w:rsidRPr="00B01ABD" w:rsidRDefault="00E00DF3" w:rsidP="00B01ABD">
            <w:pPr>
              <w:rPr>
                <w:rFonts w:ascii="Arial" w:hAnsi="Arial" w:cs="Arial"/>
              </w:rPr>
            </w:pPr>
            <w:r w:rsidRPr="00B01ABD">
              <w:rPr>
                <w:rFonts w:ascii="Arial" w:hAnsi="Arial" w:cs="Arial"/>
              </w:rPr>
              <w:t>External provider</w:t>
            </w:r>
          </w:p>
        </w:tc>
        <w:tc>
          <w:tcPr>
            <w:tcW w:w="3240" w:type="dxa"/>
          </w:tcPr>
          <w:p w:rsidR="00E00DF3" w:rsidRPr="00B01ABD" w:rsidRDefault="00E00DF3" w:rsidP="00B01ABD">
            <w:pPr>
              <w:rPr>
                <w:rFonts w:ascii="Arial" w:hAnsi="Arial" w:cs="Arial"/>
              </w:rPr>
            </w:pPr>
            <w:r w:rsidRPr="00B01ABD">
              <w:rPr>
                <w:rFonts w:ascii="Arial" w:hAnsi="Arial" w:cs="Arial"/>
              </w:rPr>
              <w:t>Contract renewed annually</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Landlord’s gas supply</w:t>
            </w:r>
            <w:r w:rsidR="005B3747" w:rsidRPr="00B01ABD">
              <w:rPr>
                <w:rFonts w:ascii="Arial" w:hAnsi="Arial" w:cs="Arial"/>
              </w:rPr>
              <w:t xml:space="preserve"> (communal boiler providing a gas supply to all flats in the building)</w:t>
            </w:r>
          </w:p>
        </w:tc>
        <w:tc>
          <w:tcPr>
            <w:tcW w:w="2770" w:type="dxa"/>
          </w:tcPr>
          <w:p w:rsidR="00E00DF3" w:rsidRPr="00B01ABD" w:rsidRDefault="00E00DF3" w:rsidP="00B01ABD">
            <w:pPr>
              <w:rPr>
                <w:rFonts w:ascii="Arial" w:hAnsi="Arial" w:cs="Arial"/>
              </w:rPr>
            </w:pPr>
            <w:r w:rsidRPr="00B01ABD">
              <w:rPr>
                <w:rFonts w:ascii="Arial" w:hAnsi="Arial" w:cs="Arial"/>
              </w:rPr>
              <w:t>External provider</w:t>
            </w:r>
          </w:p>
        </w:tc>
        <w:tc>
          <w:tcPr>
            <w:tcW w:w="3240" w:type="dxa"/>
          </w:tcPr>
          <w:p w:rsidR="00E00DF3" w:rsidRPr="00B01ABD" w:rsidRDefault="00E00DF3" w:rsidP="00B01ABD">
            <w:pPr>
              <w:rPr>
                <w:rFonts w:ascii="Arial" w:hAnsi="Arial" w:cs="Arial"/>
              </w:rPr>
            </w:pPr>
            <w:r w:rsidRPr="00B01ABD">
              <w:rPr>
                <w:rFonts w:ascii="Arial" w:hAnsi="Arial" w:cs="Arial"/>
              </w:rPr>
              <w:t>Contract renewed annually</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Legionella testing</w:t>
            </w:r>
          </w:p>
        </w:tc>
        <w:tc>
          <w:tcPr>
            <w:tcW w:w="2770" w:type="dxa"/>
          </w:tcPr>
          <w:p w:rsidR="00E00DF3" w:rsidRPr="00B01ABD" w:rsidRDefault="00E00DF3" w:rsidP="00B01ABD">
            <w:pPr>
              <w:rPr>
                <w:rFonts w:ascii="Arial" w:hAnsi="Arial" w:cs="Arial"/>
              </w:rPr>
            </w:pPr>
            <w:r w:rsidRPr="00B01ABD">
              <w:rPr>
                <w:rFonts w:ascii="Arial" w:hAnsi="Arial" w:cs="Arial"/>
              </w:rPr>
              <w:t>External contractors</w:t>
            </w:r>
          </w:p>
        </w:tc>
        <w:tc>
          <w:tcPr>
            <w:tcW w:w="3240" w:type="dxa"/>
          </w:tcPr>
          <w:p w:rsidR="00E00DF3" w:rsidRPr="00B01ABD" w:rsidRDefault="00E00DF3" w:rsidP="00B01ABD">
            <w:pPr>
              <w:rPr>
                <w:rFonts w:ascii="Arial" w:hAnsi="Arial" w:cs="Arial"/>
              </w:rPr>
            </w:pPr>
            <w:r w:rsidRPr="00B01ABD">
              <w:rPr>
                <w:rFonts w:ascii="Arial" w:hAnsi="Arial" w:cs="Arial"/>
              </w:rPr>
              <w:t>Quarterly servicing</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Laundry equipment</w:t>
            </w:r>
          </w:p>
        </w:tc>
        <w:tc>
          <w:tcPr>
            <w:tcW w:w="2770" w:type="dxa"/>
          </w:tcPr>
          <w:p w:rsidR="00E00DF3" w:rsidRPr="00B01ABD" w:rsidRDefault="00E00DF3" w:rsidP="00B01ABD">
            <w:pPr>
              <w:rPr>
                <w:rFonts w:ascii="Arial" w:hAnsi="Arial" w:cs="Arial"/>
              </w:rPr>
            </w:pPr>
            <w:r w:rsidRPr="00B01ABD">
              <w:rPr>
                <w:rFonts w:ascii="Arial" w:hAnsi="Arial" w:cs="Arial"/>
              </w:rPr>
              <w:t>External contractor</w:t>
            </w:r>
          </w:p>
        </w:tc>
        <w:tc>
          <w:tcPr>
            <w:tcW w:w="3240" w:type="dxa"/>
          </w:tcPr>
          <w:p w:rsidR="00E00DF3" w:rsidRPr="00B01ABD" w:rsidRDefault="009711C1" w:rsidP="00B01ABD">
            <w:pPr>
              <w:rPr>
                <w:rFonts w:ascii="Arial" w:hAnsi="Arial" w:cs="Arial"/>
              </w:rPr>
            </w:pPr>
            <w:r w:rsidRPr="00B01ABD">
              <w:rPr>
                <w:rFonts w:ascii="Arial" w:hAnsi="Arial" w:cs="Arial"/>
              </w:rPr>
              <w:t>This is a service</w:t>
            </w:r>
            <w:r w:rsidR="00E00DF3" w:rsidRPr="00B01ABD">
              <w:rPr>
                <w:rFonts w:ascii="Arial" w:hAnsi="Arial" w:cs="Arial"/>
              </w:rPr>
              <w:t xml:space="preserve"> provided on an as needed basis</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CCTV</w:t>
            </w:r>
          </w:p>
        </w:tc>
        <w:tc>
          <w:tcPr>
            <w:tcW w:w="2770" w:type="dxa"/>
          </w:tcPr>
          <w:p w:rsidR="00E00DF3" w:rsidRPr="00B01ABD" w:rsidRDefault="00E00DF3" w:rsidP="00B01ABD">
            <w:pPr>
              <w:rPr>
                <w:rFonts w:ascii="Arial" w:hAnsi="Arial" w:cs="Arial"/>
              </w:rPr>
            </w:pPr>
            <w:r w:rsidRPr="00B01ABD">
              <w:rPr>
                <w:rFonts w:ascii="Arial" w:hAnsi="Arial" w:cs="Arial"/>
              </w:rPr>
              <w:t>External contractor</w:t>
            </w:r>
          </w:p>
        </w:tc>
        <w:tc>
          <w:tcPr>
            <w:tcW w:w="3240" w:type="dxa"/>
          </w:tcPr>
          <w:p w:rsidR="00E00DF3" w:rsidRPr="00B01ABD" w:rsidRDefault="00E00DF3" w:rsidP="00B01ABD">
            <w:pPr>
              <w:rPr>
                <w:rFonts w:ascii="Arial" w:hAnsi="Arial" w:cs="Arial"/>
              </w:rPr>
            </w:pPr>
            <w:r w:rsidRPr="00B01ABD">
              <w:rPr>
                <w:rFonts w:ascii="Arial" w:hAnsi="Arial" w:cs="Arial"/>
              </w:rPr>
              <w:t xml:space="preserve">Maintenance </w:t>
            </w:r>
            <w:r w:rsidR="00EA0A50">
              <w:rPr>
                <w:rFonts w:ascii="Arial" w:hAnsi="Arial" w:cs="Arial"/>
              </w:rPr>
              <w:t xml:space="preserve">is provided by the company who installed the system and invoiced annually </w:t>
            </w:r>
          </w:p>
          <w:p w:rsidR="00E00DF3" w:rsidRPr="00B01ABD" w:rsidRDefault="00E00DF3" w:rsidP="00B01ABD">
            <w:pPr>
              <w:rPr>
                <w:rFonts w:ascii="Arial" w:hAnsi="Arial" w:cs="Arial"/>
              </w:rPr>
            </w:pPr>
            <w:r w:rsidRPr="00B01ABD">
              <w:rPr>
                <w:rFonts w:ascii="Arial" w:hAnsi="Arial" w:cs="Arial"/>
              </w:rPr>
              <w:t>Attendance is on an as needed basis</w:t>
            </w:r>
          </w:p>
        </w:tc>
      </w:tr>
      <w:tr w:rsidR="00E00DF3" w:rsidRPr="00B01ABD" w:rsidTr="00BB575A">
        <w:tc>
          <w:tcPr>
            <w:tcW w:w="3006" w:type="dxa"/>
          </w:tcPr>
          <w:p w:rsidR="00E00DF3" w:rsidRPr="00B01ABD" w:rsidRDefault="00E00DF3" w:rsidP="00B01ABD">
            <w:pPr>
              <w:rPr>
                <w:rFonts w:ascii="Arial" w:hAnsi="Arial" w:cs="Arial"/>
              </w:rPr>
            </w:pPr>
            <w:r w:rsidRPr="00B01ABD">
              <w:rPr>
                <w:rFonts w:ascii="Arial" w:hAnsi="Arial" w:cs="Arial"/>
              </w:rPr>
              <w:t>Scheme Income</w:t>
            </w:r>
          </w:p>
        </w:tc>
        <w:tc>
          <w:tcPr>
            <w:tcW w:w="2770" w:type="dxa"/>
          </w:tcPr>
          <w:p w:rsidR="00E00DF3" w:rsidRPr="00B01ABD" w:rsidRDefault="00E00DF3" w:rsidP="00B01ABD">
            <w:pPr>
              <w:rPr>
                <w:rFonts w:ascii="Arial" w:hAnsi="Arial" w:cs="Arial"/>
              </w:rPr>
            </w:pPr>
            <w:r w:rsidRPr="00B01ABD">
              <w:rPr>
                <w:rFonts w:ascii="Arial" w:hAnsi="Arial" w:cs="Arial"/>
              </w:rPr>
              <w:t>Directly employed Scheme Managers</w:t>
            </w:r>
          </w:p>
        </w:tc>
        <w:tc>
          <w:tcPr>
            <w:tcW w:w="3240" w:type="dxa"/>
          </w:tcPr>
          <w:p w:rsidR="00E00DF3" w:rsidRPr="00B01ABD" w:rsidRDefault="00E00DF3" w:rsidP="00B01ABD">
            <w:pPr>
              <w:rPr>
                <w:rFonts w:ascii="Arial" w:hAnsi="Arial" w:cs="Arial"/>
              </w:rPr>
            </w:pPr>
            <w:r w:rsidRPr="00B01ABD">
              <w:rPr>
                <w:rFonts w:ascii="Arial" w:hAnsi="Arial" w:cs="Arial"/>
              </w:rPr>
              <w:t>Varies dependant on use of guest rooms and communal lounges</w:t>
            </w:r>
          </w:p>
        </w:tc>
      </w:tr>
      <w:tr w:rsidR="0068594C" w:rsidRPr="00B01ABD" w:rsidTr="00BB575A">
        <w:tc>
          <w:tcPr>
            <w:tcW w:w="3006" w:type="dxa"/>
          </w:tcPr>
          <w:p w:rsidR="0068594C" w:rsidRPr="00B01ABD" w:rsidRDefault="0068594C" w:rsidP="00B01ABD">
            <w:pPr>
              <w:rPr>
                <w:rFonts w:ascii="Arial" w:hAnsi="Arial" w:cs="Arial"/>
              </w:rPr>
            </w:pPr>
            <w:r w:rsidRPr="00B01ABD">
              <w:rPr>
                <w:rFonts w:ascii="Arial" w:hAnsi="Arial" w:cs="Arial"/>
              </w:rPr>
              <w:t>Depreciation (the use of communal assets)</w:t>
            </w:r>
          </w:p>
        </w:tc>
        <w:tc>
          <w:tcPr>
            <w:tcW w:w="2770" w:type="dxa"/>
          </w:tcPr>
          <w:p w:rsidR="0068594C" w:rsidRPr="00B01ABD" w:rsidRDefault="0068594C" w:rsidP="00B01ABD">
            <w:pPr>
              <w:rPr>
                <w:rFonts w:ascii="Arial" w:hAnsi="Arial" w:cs="Arial"/>
              </w:rPr>
            </w:pPr>
            <w:r w:rsidRPr="00B01ABD">
              <w:rPr>
                <w:rFonts w:ascii="Arial" w:hAnsi="Arial" w:cs="Arial"/>
              </w:rPr>
              <w:t>The installation cost of communal assets (e.g. Fire alarms, door entry systems, communal carpets</w:t>
            </w:r>
            <w:r w:rsidR="004A36C2">
              <w:rPr>
                <w:rFonts w:ascii="Arial" w:hAnsi="Arial" w:cs="Arial"/>
              </w:rPr>
              <w:t xml:space="preserve"> Lifts, warden call systems</w:t>
            </w:r>
          </w:p>
        </w:tc>
        <w:tc>
          <w:tcPr>
            <w:tcW w:w="3240" w:type="dxa"/>
          </w:tcPr>
          <w:p w:rsidR="0068594C" w:rsidRPr="00B01ABD" w:rsidRDefault="0068594C" w:rsidP="00B01ABD">
            <w:pPr>
              <w:rPr>
                <w:rFonts w:ascii="Arial" w:hAnsi="Arial" w:cs="Arial"/>
              </w:rPr>
            </w:pPr>
            <w:r w:rsidRPr="00B01ABD">
              <w:rPr>
                <w:rFonts w:ascii="Arial" w:hAnsi="Arial" w:cs="Arial"/>
              </w:rPr>
              <w:t>Costs are recovered over the life of the asset. For example</w:t>
            </w:r>
            <w:r w:rsidR="009711C1" w:rsidRPr="00B01ABD">
              <w:rPr>
                <w:rFonts w:ascii="Arial" w:hAnsi="Arial" w:cs="Arial"/>
              </w:rPr>
              <w:t>,</w:t>
            </w:r>
            <w:r w:rsidRPr="00B01ABD">
              <w:rPr>
                <w:rFonts w:ascii="Arial" w:hAnsi="Arial" w:cs="Arial"/>
              </w:rPr>
              <w:t xml:space="preserve"> the costs of a fire alarm is recovered over 15 years.</w:t>
            </w:r>
          </w:p>
        </w:tc>
      </w:tr>
    </w:tbl>
    <w:p w:rsidR="00960E7F" w:rsidRPr="005870A0" w:rsidRDefault="00960E7F" w:rsidP="00E00DF3">
      <w:pPr>
        <w:spacing w:after="0" w:line="240" w:lineRule="auto"/>
        <w:jc w:val="both"/>
        <w:rPr>
          <w:rFonts w:ascii="Gill Sans MT" w:hAnsi="Gill Sans MT"/>
          <w:sz w:val="24"/>
          <w:szCs w:val="24"/>
        </w:rPr>
      </w:pPr>
    </w:p>
    <w:sectPr w:rsidR="00960E7F" w:rsidRPr="005870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B5" w:rsidRDefault="003D3CB5" w:rsidP="0037625F">
      <w:pPr>
        <w:spacing w:after="0" w:line="240" w:lineRule="auto"/>
      </w:pPr>
      <w:r>
        <w:separator/>
      </w:r>
    </w:p>
  </w:endnote>
  <w:endnote w:type="continuationSeparator" w:id="0">
    <w:p w:rsidR="003D3CB5" w:rsidRDefault="003D3CB5" w:rsidP="003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B5" w:rsidRDefault="003D3CB5" w:rsidP="0037625F">
      <w:pPr>
        <w:spacing w:after="0" w:line="240" w:lineRule="auto"/>
      </w:pPr>
      <w:r>
        <w:separator/>
      </w:r>
    </w:p>
  </w:footnote>
  <w:footnote w:type="continuationSeparator" w:id="0">
    <w:p w:rsidR="003D3CB5" w:rsidRDefault="003D3CB5" w:rsidP="00376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EB8"/>
    <w:multiLevelType w:val="hybridMultilevel"/>
    <w:tmpl w:val="620024F2"/>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 w15:restartNumberingAfterBreak="0">
    <w:nsid w:val="0A8A14AB"/>
    <w:multiLevelType w:val="hybridMultilevel"/>
    <w:tmpl w:val="2A0EE236"/>
    <w:lvl w:ilvl="0" w:tplc="08090001">
      <w:start w:val="10"/>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4E6C2A"/>
    <w:multiLevelType w:val="hybridMultilevel"/>
    <w:tmpl w:val="A956C9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23620"/>
    <w:multiLevelType w:val="hybridMultilevel"/>
    <w:tmpl w:val="0A18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82DBB"/>
    <w:multiLevelType w:val="hybridMultilevel"/>
    <w:tmpl w:val="0A18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7A2B1E"/>
    <w:multiLevelType w:val="hybridMultilevel"/>
    <w:tmpl w:val="A90A9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2F63D0"/>
    <w:multiLevelType w:val="hybridMultilevel"/>
    <w:tmpl w:val="FC665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AC"/>
    <w:rsid w:val="00001A7C"/>
    <w:rsid w:val="00016C7C"/>
    <w:rsid w:val="00040565"/>
    <w:rsid w:val="00040E8B"/>
    <w:rsid w:val="000750E3"/>
    <w:rsid w:val="000818C9"/>
    <w:rsid w:val="00094C97"/>
    <w:rsid w:val="000978A5"/>
    <w:rsid w:val="000B7D1F"/>
    <w:rsid w:val="000D48B6"/>
    <w:rsid w:val="000E213D"/>
    <w:rsid w:val="000F1CCB"/>
    <w:rsid w:val="00155227"/>
    <w:rsid w:val="00174F8B"/>
    <w:rsid w:val="001816AC"/>
    <w:rsid w:val="001C4862"/>
    <w:rsid w:val="00210C23"/>
    <w:rsid w:val="00235A56"/>
    <w:rsid w:val="0024016E"/>
    <w:rsid w:val="002E2334"/>
    <w:rsid w:val="002F2C8D"/>
    <w:rsid w:val="003164C1"/>
    <w:rsid w:val="00320CAC"/>
    <w:rsid w:val="00333352"/>
    <w:rsid w:val="0036526D"/>
    <w:rsid w:val="0037625F"/>
    <w:rsid w:val="00377F47"/>
    <w:rsid w:val="003D3CB5"/>
    <w:rsid w:val="00440AF1"/>
    <w:rsid w:val="0045511F"/>
    <w:rsid w:val="00475DA9"/>
    <w:rsid w:val="00480882"/>
    <w:rsid w:val="004A310D"/>
    <w:rsid w:val="004A36C2"/>
    <w:rsid w:val="004D54FE"/>
    <w:rsid w:val="004E02F4"/>
    <w:rsid w:val="00504055"/>
    <w:rsid w:val="005870A0"/>
    <w:rsid w:val="005A4B38"/>
    <w:rsid w:val="005B3747"/>
    <w:rsid w:val="005D51B2"/>
    <w:rsid w:val="0060554E"/>
    <w:rsid w:val="0063038D"/>
    <w:rsid w:val="006439E4"/>
    <w:rsid w:val="00664156"/>
    <w:rsid w:val="0068594C"/>
    <w:rsid w:val="006A4E65"/>
    <w:rsid w:val="006B020B"/>
    <w:rsid w:val="006B192F"/>
    <w:rsid w:val="006D1351"/>
    <w:rsid w:val="006D5DAB"/>
    <w:rsid w:val="006E41DF"/>
    <w:rsid w:val="00700FA4"/>
    <w:rsid w:val="00714230"/>
    <w:rsid w:val="00721EE8"/>
    <w:rsid w:val="0072237E"/>
    <w:rsid w:val="00727FBA"/>
    <w:rsid w:val="007616BF"/>
    <w:rsid w:val="00790FFC"/>
    <w:rsid w:val="00792DF6"/>
    <w:rsid w:val="007A0F51"/>
    <w:rsid w:val="007C193F"/>
    <w:rsid w:val="00805DF2"/>
    <w:rsid w:val="0081579E"/>
    <w:rsid w:val="00817769"/>
    <w:rsid w:val="00856938"/>
    <w:rsid w:val="00867A5F"/>
    <w:rsid w:val="00867EFB"/>
    <w:rsid w:val="00872132"/>
    <w:rsid w:val="00894091"/>
    <w:rsid w:val="008D5761"/>
    <w:rsid w:val="008D65D2"/>
    <w:rsid w:val="00930B22"/>
    <w:rsid w:val="009406C8"/>
    <w:rsid w:val="0096084E"/>
    <w:rsid w:val="00960E7F"/>
    <w:rsid w:val="009711C1"/>
    <w:rsid w:val="00975C00"/>
    <w:rsid w:val="00976823"/>
    <w:rsid w:val="009B65E9"/>
    <w:rsid w:val="009C0EF9"/>
    <w:rsid w:val="00A3021E"/>
    <w:rsid w:val="00A32F5D"/>
    <w:rsid w:val="00A4021E"/>
    <w:rsid w:val="00A45F51"/>
    <w:rsid w:val="00A57137"/>
    <w:rsid w:val="00A57324"/>
    <w:rsid w:val="00A80B07"/>
    <w:rsid w:val="00A9062A"/>
    <w:rsid w:val="00B01ABD"/>
    <w:rsid w:val="00B14B31"/>
    <w:rsid w:val="00B23169"/>
    <w:rsid w:val="00B87E0A"/>
    <w:rsid w:val="00B904C5"/>
    <w:rsid w:val="00BB575A"/>
    <w:rsid w:val="00BC0BC8"/>
    <w:rsid w:val="00BE45B0"/>
    <w:rsid w:val="00C240E5"/>
    <w:rsid w:val="00C652C3"/>
    <w:rsid w:val="00CA6B70"/>
    <w:rsid w:val="00CC46E1"/>
    <w:rsid w:val="00CD3C67"/>
    <w:rsid w:val="00CD4961"/>
    <w:rsid w:val="00CE79C0"/>
    <w:rsid w:val="00D57223"/>
    <w:rsid w:val="00D80E2E"/>
    <w:rsid w:val="00D81BF0"/>
    <w:rsid w:val="00D851E0"/>
    <w:rsid w:val="00D93042"/>
    <w:rsid w:val="00DE329F"/>
    <w:rsid w:val="00DE5C47"/>
    <w:rsid w:val="00DF2E00"/>
    <w:rsid w:val="00E00DF3"/>
    <w:rsid w:val="00E278A3"/>
    <w:rsid w:val="00E363EE"/>
    <w:rsid w:val="00E43030"/>
    <w:rsid w:val="00E515B2"/>
    <w:rsid w:val="00E571FA"/>
    <w:rsid w:val="00E90F4F"/>
    <w:rsid w:val="00EA0A50"/>
    <w:rsid w:val="00EA0C2C"/>
    <w:rsid w:val="00EA159C"/>
    <w:rsid w:val="00EF4BA3"/>
    <w:rsid w:val="00F00D09"/>
    <w:rsid w:val="00F22CF9"/>
    <w:rsid w:val="00F46E4B"/>
    <w:rsid w:val="00F953D4"/>
    <w:rsid w:val="00FA4C6A"/>
    <w:rsid w:val="00FD5274"/>
    <w:rsid w:val="00FE3199"/>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1996F"/>
  <w15:docId w15:val="{CC4402B2-A39F-4B97-A707-D2264AC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DAB"/>
    <w:pPr>
      <w:keepNext/>
      <w:keepLines/>
      <w:spacing w:after="240"/>
      <w:outlineLvl w:val="0"/>
    </w:pPr>
    <w:rPr>
      <w:rFonts w:ascii="Gill Sans MT" w:eastAsiaTheme="majorEastAsia" w:hAnsi="Gill Sans MT" w:cstheme="majorBidi"/>
      <w:b/>
      <w:bCs/>
      <w:color w:val="17365D" w:themeColor="text2" w:themeShade="BF"/>
      <w:sz w:val="32"/>
      <w:szCs w:val="28"/>
      <w:lang w:eastAsia="en-GB"/>
    </w:rPr>
  </w:style>
  <w:style w:type="paragraph" w:styleId="Heading2">
    <w:name w:val="heading 2"/>
    <w:basedOn w:val="Normal"/>
    <w:next w:val="Normal"/>
    <w:link w:val="Heading2Char"/>
    <w:uiPriority w:val="9"/>
    <w:unhideWhenUsed/>
    <w:qFormat/>
    <w:rsid w:val="006D5DAB"/>
    <w:pPr>
      <w:keepNext/>
      <w:keepLines/>
      <w:spacing w:before="200" w:after="0"/>
      <w:outlineLvl w:val="1"/>
    </w:pPr>
    <w:rPr>
      <w:rFonts w:ascii="Gill Sans MT" w:eastAsiaTheme="majorEastAsia" w:hAnsi="Gill Sans MT" w:cstheme="majorBidi"/>
      <w:b/>
      <w:bCs/>
      <w:color w:val="000000" w:themeColor="text1"/>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F5D"/>
    <w:pPr>
      <w:ind w:left="720"/>
      <w:contextualSpacing/>
    </w:pPr>
  </w:style>
  <w:style w:type="paragraph" w:styleId="BalloonText">
    <w:name w:val="Balloon Text"/>
    <w:basedOn w:val="Normal"/>
    <w:link w:val="BalloonTextChar"/>
    <w:uiPriority w:val="99"/>
    <w:semiHidden/>
    <w:unhideWhenUsed/>
    <w:rsid w:val="006A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65"/>
    <w:rPr>
      <w:rFonts w:ascii="Tahoma" w:hAnsi="Tahoma" w:cs="Tahoma"/>
      <w:sz w:val="16"/>
      <w:szCs w:val="16"/>
    </w:rPr>
  </w:style>
  <w:style w:type="paragraph" w:styleId="Header">
    <w:name w:val="header"/>
    <w:basedOn w:val="Normal"/>
    <w:link w:val="HeaderChar"/>
    <w:uiPriority w:val="99"/>
    <w:unhideWhenUsed/>
    <w:rsid w:val="0037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5F"/>
  </w:style>
  <w:style w:type="paragraph" w:styleId="Footer">
    <w:name w:val="footer"/>
    <w:basedOn w:val="Normal"/>
    <w:link w:val="FooterChar"/>
    <w:uiPriority w:val="99"/>
    <w:unhideWhenUsed/>
    <w:rsid w:val="0037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5F"/>
  </w:style>
  <w:style w:type="character" w:customStyle="1" w:styleId="Heading1Char">
    <w:name w:val="Heading 1 Char"/>
    <w:basedOn w:val="DefaultParagraphFont"/>
    <w:link w:val="Heading1"/>
    <w:uiPriority w:val="9"/>
    <w:rsid w:val="006D5DAB"/>
    <w:rPr>
      <w:rFonts w:ascii="Gill Sans MT" w:eastAsiaTheme="majorEastAsia" w:hAnsi="Gill Sans MT" w:cstheme="majorBidi"/>
      <w:b/>
      <w:bCs/>
      <w:color w:val="17365D" w:themeColor="text2" w:themeShade="BF"/>
      <w:sz w:val="32"/>
      <w:szCs w:val="28"/>
      <w:lang w:eastAsia="en-GB"/>
    </w:rPr>
  </w:style>
  <w:style w:type="character" w:customStyle="1" w:styleId="Heading2Char">
    <w:name w:val="Heading 2 Char"/>
    <w:basedOn w:val="DefaultParagraphFont"/>
    <w:link w:val="Heading2"/>
    <w:uiPriority w:val="9"/>
    <w:rsid w:val="006D5DAB"/>
    <w:rPr>
      <w:rFonts w:ascii="Gill Sans MT" w:eastAsiaTheme="majorEastAsia" w:hAnsi="Gill Sans MT" w:cstheme="majorBidi"/>
      <w:b/>
      <w:bCs/>
      <w:color w:val="000000" w:themeColor="text1"/>
      <w:sz w:val="28"/>
      <w:szCs w:val="26"/>
      <w:lang w:eastAsia="en-GB"/>
    </w:rPr>
  </w:style>
  <w:style w:type="character" w:styleId="Strong">
    <w:name w:val="Strong"/>
    <w:basedOn w:val="DefaultParagraphFont"/>
    <w:uiPriority w:val="22"/>
    <w:qFormat/>
    <w:rsid w:val="006D5DAB"/>
    <w:rPr>
      <w:b/>
      <w:bCs/>
    </w:rPr>
  </w:style>
  <w:style w:type="paragraph" w:styleId="NoSpacing">
    <w:name w:val="No Spacing"/>
    <w:uiPriority w:val="1"/>
    <w:qFormat/>
    <w:rsid w:val="00001A7C"/>
    <w:pPr>
      <w:spacing w:after="0" w:line="240" w:lineRule="auto"/>
    </w:pPr>
  </w:style>
  <w:style w:type="paragraph" w:customStyle="1" w:styleId="Default">
    <w:name w:val="Default"/>
    <w:rsid w:val="00CA6B7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1ABD"/>
    <w:rPr>
      <w:sz w:val="16"/>
      <w:szCs w:val="16"/>
    </w:rPr>
  </w:style>
  <w:style w:type="paragraph" w:styleId="CommentText">
    <w:name w:val="annotation text"/>
    <w:basedOn w:val="Normal"/>
    <w:link w:val="CommentTextChar"/>
    <w:uiPriority w:val="99"/>
    <w:semiHidden/>
    <w:unhideWhenUsed/>
    <w:rsid w:val="00B01ABD"/>
    <w:pPr>
      <w:spacing w:line="240" w:lineRule="auto"/>
    </w:pPr>
    <w:rPr>
      <w:sz w:val="20"/>
      <w:szCs w:val="20"/>
    </w:rPr>
  </w:style>
  <w:style w:type="character" w:customStyle="1" w:styleId="CommentTextChar">
    <w:name w:val="Comment Text Char"/>
    <w:basedOn w:val="DefaultParagraphFont"/>
    <w:link w:val="CommentText"/>
    <w:uiPriority w:val="99"/>
    <w:semiHidden/>
    <w:rsid w:val="00B01ABD"/>
    <w:rPr>
      <w:sz w:val="20"/>
      <w:szCs w:val="20"/>
    </w:rPr>
  </w:style>
  <w:style w:type="paragraph" w:styleId="CommentSubject">
    <w:name w:val="annotation subject"/>
    <w:basedOn w:val="CommentText"/>
    <w:next w:val="CommentText"/>
    <w:link w:val="CommentSubjectChar"/>
    <w:uiPriority w:val="99"/>
    <w:semiHidden/>
    <w:unhideWhenUsed/>
    <w:rsid w:val="00B01ABD"/>
    <w:rPr>
      <w:b/>
      <w:bCs/>
    </w:rPr>
  </w:style>
  <w:style w:type="character" w:customStyle="1" w:styleId="CommentSubjectChar">
    <w:name w:val="Comment Subject Char"/>
    <w:basedOn w:val="CommentTextChar"/>
    <w:link w:val="CommentSubject"/>
    <w:uiPriority w:val="99"/>
    <w:semiHidden/>
    <w:rsid w:val="00B01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6446">
      <w:bodyDiv w:val="1"/>
      <w:marLeft w:val="0"/>
      <w:marRight w:val="0"/>
      <w:marTop w:val="0"/>
      <w:marBottom w:val="0"/>
      <w:divBdr>
        <w:top w:val="none" w:sz="0" w:space="0" w:color="auto"/>
        <w:left w:val="none" w:sz="0" w:space="0" w:color="auto"/>
        <w:bottom w:val="none" w:sz="0" w:space="0" w:color="auto"/>
        <w:right w:val="none" w:sz="0" w:space="0" w:color="auto"/>
      </w:divBdr>
    </w:div>
    <w:div w:id="1399206898">
      <w:bodyDiv w:val="1"/>
      <w:marLeft w:val="0"/>
      <w:marRight w:val="0"/>
      <w:marTop w:val="0"/>
      <w:marBottom w:val="0"/>
      <w:divBdr>
        <w:top w:val="none" w:sz="0" w:space="0" w:color="auto"/>
        <w:left w:val="none" w:sz="0" w:space="0" w:color="auto"/>
        <w:bottom w:val="none" w:sz="0" w:space="0" w:color="auto"/>
        <w:right w:val="none" w:sz="0" w:space="0" w:color="auto"/>
      </w:divBdr>
    </w:div>
    <w:div w:id="1720010249">
      <w:bodyDiv w:val="1"/>
      <w:marLeft w:val="0"/>
      <w:marRight w:val="0"/>
      <w:marTop w:val="0"/>
      <w:marBottom w:val="0"/>
      <w:divBdr>
        <w:top w:val="none" w:sz="0" w:space="0" w:color="auto"/>
        <w:left w:val="none" w:sz="0" w:space="0" w:color="auto"/>
        <w:bottom w:val="none" w:sz="0" w:space="0" w:color="auto"/>
        <w:right w:val="none" w:sz="0" w:space="0" w:color="auto"/>
      </w:divBdr>
    </w:div>
    <w:div w:id="20630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Womens Pioneer Housing Association</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Jarman</dc:creator>
  <cp:lastModifiedBy>Alison Roberts</cp:lastModifiedBy>
  <cp:revision>2</cp:revision>
  <cp:lastPrinted>2018-07-20T15:16:00Z</cp:lastPrinted>
  <dcterms:created xsi:type="dcterms:W3CDTF">2023-01-30T17:46:00Z</dcterms:created>
  <dcterms:modified xsi:type="dcterms:W3CDTF">2023-01-30T17:46:00Z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251f92-6eb7-47b3-8bbd-938e7f2491fd_Enabled">
    <vt:lpwstr>True</vt:lpwstr>
  </property>
  <property fmtid="{D5CDD505-2E9C-101B-9397-08002B2CF9AE}" pid="3" name="MSIP_Label_b8251f92-6eb7-47b3-8bbd-938e7f2491fd_SiteId">
    <vt:lpwstr>4d3fb90f-6571-4f5a-8010-6e7e4a34ec44</vt:lpwstr>
  </property>
  <property fmtid="{D5CDD505-2E9C-101B-9397-08002B2CF9AE}" pid="4" name="MSIP_Label_b8251f92-6eb7-47b3-8bbd-938e7f2491fd_Owner">
    <vt:lpwstr>mark.cole@womenspioneer.co.uk</vt:lpwstr>
  </property>
  <property fmtid="{D5CDD505-2E9C-101B-9397-08002B2CF9AE}" pid="5" name="MSIP_Label_b8251f92-6eb7-47b3-8bbd-938e7f2491fd_SetDate">
    <vt:lpwstr>2018-07-11T09:17:01.0011199Z</vt:lpwstr>
  </property>
  <property fmtid="{D5CDD505-2E9C-101B-9397-08002B2CF9AE}" pid="6" name="MSIP_Label_b8251f92-6eb7-47b3-8bbd-938e7f2491fd_Name">
    <vt:lpwstr>Public</vt:lpwstr>
  </property>
  <property fmtid="{D5CDD505-2E9C-101B-9397-08002B2CF9AE}" pid="7" name="MSIP_Label_b8251f92-6eb7-47b3-8bbd-938e7f2491fd_Application">
    <vt:lpwstr>Microsoft Azure Information Protection</vt:lpwstr>
  </property>
  <property fmtid="{D5CDD505-2E9C-101B-9397-08002B2CF9AE}" pid="8" name="MSIP_Label_b8251f92-6eb7-47b3-8bbd-938e7f2491fd_Extended_MSFT_Method">
    <vt:lpwstr>Automatic</vt:lpwstr>
  </property>
  <property fmtid="{D5CDD505-2E9C-101B-9397-08002B2CF9AE}" pid="9" name="Sensitivity">
    <vt:lpwstr>Public</vt:lpwstr>
  </property>
</Properties>
</file>